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60" w:rsidRDefault="00D24A60" w:rsidP="00D24A60">
      <w:proofErr w:type="spellStart"/>
      <w:r>
        <w:rPr>
          <w:rFonts w:hint="cs"/>
          <w:rtl/>
        </w:rPr>
        <w:t>בס'ד</w:t>
      </w:r>
      <w:proofErr w:type="spellEnd"/>
    </w:p>
    <w:p w:rsidR="00D24A60" w:rsidRDefault="00D24A60" w:rsidP="00D24A60"/>
    <w:p w:rsidR="00D24A60" w:rsidRDefault="00D24A60" w:rsidP="00D24A60">
      <w:pPr>
        <w:jc w:val="center"/>
        <w:rPr>
          <w:b/>
          <w:bCs/>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36195</wp:posOffset>
                </wp:positionV>
                <wp:extent cx="1325880" cy="1543050"/>
                <wp:effectExtent l="0" t="0" r="26670" b="1905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543050"/>
                        </a:xfrm>
                        <a:prstGeom prst="rect">
                          <a:avLst/>
                        </a:prstGeom>
                        <a:solidFill>
                          <a:srgbClr val="FFFFFF"/>
                        </a:solidFill>
                        <a:ln w="9525">
                          <a:solidFill>
                            <a:srgbClr val="000000"/>
                          </a:solidFill>
                          <a:miter lim="800000"/>
                          <a:headEnd/>
                          <a:tailEnd/>
                        </a:ln>
                      </wps:spPr>
                      <wps:txbx>
                        <w:txbxContent>
                          <w:p w:rsidR="00D24A60" w:rsidRDefault="00D24A60" w:rsidP="00D24A60">
                            <w:pPr>
                              <w:jc w:val="center"/>
                              <w:rPr>
                                <w:b/>
                                <w:bCs/>
                                <w:sz w:val="28"/>
                                <w:szCs w:val="28"/>
                              </w:rPr>
                            </w:pPr>
                            <w:r>
                              <w:rPr>
                                <w:rFonts w:ascii="Arial" w:eastAsiaTheme="minorHAnsi" w:hAnsi="Arial"/>
                                <w:noProof/>
                                <w:sz w:val="20"/>
                                <w:szCs w:val="20"/>
                              </w:rPr>
                              <w:drawing>
                                <wp:inline distT="0" distB="0" distL="0" distR="0" wp14:anchorId="2250DBA5" wp14:editId="13071273">
                                  <wp:extent cx="447675" cy="619125"/>
                                  <wp:effectExtent l="0" t="0" r="9525"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D24A60" w:rsidRDefault="00D24A60" w:rsidP="00D24A60">
                            <w:pPr>
                              <w:jc w:val="center"/>
                              <w:rPr>
                                <w:b/>
                                <w:bCs/>
                              </w:rPr>
                            </w:pPr>
                            <w:r>
                              <w:rPr>
                                <w:rFonts w:hint="cs"/>
                                <w:b/>
                                <w:bCs/>
                                <w:rtl/>
                              </w:rPr>
                              <w:t xml:space="preserve">הדלקת נרות </w:t>
                            </w:r>
                          </w:p>
                          <w:p w:rsidR="00D24A60" w:rsidRDefault="00D24A60" w:rsidP="003E6B5D">
                            <w:pPr>
                              <w:jc w:val="center"/>
                              <w:rPr>
                                <w:b/>
                                <w:bCs/>
                              </w:rPr>
                            </w:pPr>
                            <w:r>
                              <w:rPr>
                                <w:rFonts w:hint="cs"/>
                                <w:b/>
                                <w:bCs/>
                                <w:rtl/>
                              </w:rPr>
                              <w:t>ירושלים:18:</w:t>
                            </w:r>
                            <w:r w:rsidR="003E6B5D">
                              <w:rPr>
                                <w:rFonts w:hint="cs"/>
                                <w:b/>
                                <w:bCs/>
                                <w:rtl/>
                              </w:rPr>
                              <w:t>1</w:t>
                            </w:r>
                            <w:r>
                              <w:rPr>
                                <w:rFonts w:hint="cs"/>
                                <w:b/>
                                <w:bCs/>
                                <w:rtl/>
                              </w:rPr>
                              <w:t>9</w:t>
                            </w:r>
                          </w:p>
                          <w:p w:rsidR="00D24A60" w:rsidRDefault="00D24A60" w:rsidP="003E6B5D">
                            <w:pPr>
                              <w:jc w:val="center"/>
                              <w:rPr>
                                <w:b/>
                                <w:bCs/>
                              </w:rPr>
                            </w:pPr>
                            <w:proofErr w:type="spellStart"/>
                            <w:r>
                              <w:rPr>
                                <w:rFonts w:hint="cs"/>
                                <w:b/>
                                <w:bCs/>
                                <w:rtl/>
                              </w:rPr>
                              <w:t>ת''א</w:t>
                            </w:r>
                            <w:proofErr w:type="spellEnd"/>
                            <w:r>
                              <w:rPr>
                                <w:rFonts w:hint="cs"/>
                                <w:b/>
                                <w:bCs/>
                                <w:rtl/>
                              </w:rPr>
                              <w:t>: 18</w:t>
                            </w:r>
                            <w:r w:rsidR="003E6B5D">
                              <w:rPr>
                                <w:rFonts w:hint="cs"/>
                                <w:b/>
                                <w:bCs/>
                                <w:rtl/>
                              </w:rPr>
                              <w:t>:34</w:t>
                            </w:r>
                          </w:p>
                          <w:p w:rsidR="00D24A60" w:rsidRDefault="00D24A60" w:rsidP="00D24A60">
                            <w:pPr>
                              <w:jc w:val="center"/>
                              <w:rPr>
                                <w:rFonts w:hint="cs"/>
                                <w:b/>
                                <w:bCs/>
                                <w:rtl/>
                              </w:rPr>
                            </w:pPr>
                            <w:r>
                              <w:rPr>
                                <w:rFonts w:hint="cs"/>
                                <w:b/>
                                <w:bCs/>
                                <w:rtl/>
                              </w:rPr>
                              <w:t xml:space="preserve">צאת השבת </w:t>
                            </w:r>
                            <w:proofErr w:type="spellStart"/>
                            <w:r>
                              <w:rPr>
                                <w:rFonts w:hint="cs"/>
                                <w:b/>
                                <w:bCs/>
                                <w:rtl/>
                              </w:rPr>
                              <w:t>ת''א</w:t>
                            </w:r>
                            <w:proofErr w:type="spellEnd"/>
                          </w:p>
                          <w:p w:rsidR="00D24A60" w:rsidRDefault="00D24A60" w:rsidP="003E6B5D">
                            <w:pPr>
                              <w:jc w:val="center"/>
                              <w:rPr>
                                <w:rFonts w:hint="cs"/>
                                <w:b/>
                                <w:bCs/>
                                <w:rtl/>
                              </w:rPr>
                            </w:pPr>
                            <w:r>
                              <w:rPr>
                                <w:rFonts w:hint="cs"/>
                                <w:b/>
                                <w:bCs/>
                                <w:rtl/>
                              </w:rPr>
                              <w:t>19:</w:t>
                            </w:r>
                            <w:r w:rsidR="003E6B5D">
                              <w:rPr>
                                <w:rFonts w:hint="cs"/>
                                <w:b/>
                                <w:bCs/>
                                <w:rtl/>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9" o:spid="_x0000_s1026" type="#_x0000_t202" style="position:absolute;left:0;text-align:left;margin-left:-14.1pt;margin-top:2.85pt;width:104.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">
                <v:textbox>
                  <w:txbxContent>
                    <w:p w:rsidR="00D24A60" w:rsidRDefault="00D24A60" w:rsidP="00D24A60">
                      <w:pPr>
                        <w:jc w:val="center"/>
                        <w:rPr>
                          <w:b/>
                          <w:bCs/>
                          <w:sz w:val="28"/>
                          <w:szCs w:val="28"/>
                        </w:rPr>
                      </w:pPr>
                      <w:r>
                        <w:rPr>
                          <w:rFonts w:ascii="Arial" w:eastAsiaTheme="minorHAnsi" w:hAnsi="Arial"/>
                          <w:noProof/>
                          <w:sz w:val="20"/>
                          <w:szCs w:val="20"/>
                        </w:rPr>
                        <w:drawing>
                          <wp:inline distT="0" distB="0" distL="0" distR="0" wp14:anchorId="2250DBA5" wp14:editId="13071273">
                            <wp:extent cx="447675" cy="619125"/>
                            <wp:effectExtent l="0" t="0" r="9525"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D24A60" w:rsidRDefault="00D24A60" w:rsidP="00D24A60">
                      <w:pPr>
                        <w:jc w:val="center"/>
                        <w:rPr>
                          <w:b/>
                          <w:bCs/>
                        </w:rPr>
                      </w:pPr>
                      <w:r>
                        <w:rPr>
                          <w:rFonts w:hint="cs"/>
                          <w:b/>
                          <w:bCs/>
                          <w:rtl/>
                        </w:rPr>
                        <w:t xml:space="preserve">הדלקת נרות </w:t>
                      </w:r>
                    </w:p>
                    <w:p w:rsidR="00D24A60" w:rsidRDefault="00D24A60" w:rsidP="003E6B5D">
                      <w:pPr>
                        <w:jc w:val="center"/>
                        <w:rPr>
                          <w:b/>
                          <w:bCs/>
                        </w:rPr>
                      </w:pPr>
                      <w:r>
                        <w:rPr>
                          <w:rFonts w:hint="cs"/>
                          <w:b/>
                          <w:bCs/>
                          <w:rtl/>
                        </w:rPr>
                        <w:t>ירושלים:18:</w:t>
                      </w:r>
                      <w:r w:rsidR="003E6B5D">
                        <w:rPr>
                          <w:rFonts w:hint="cs"/>
                          <w:b/>
                          <w:bCs/>
                          <w:rtl/>
                        </w:rPr>
                        <w:t>1</w:t>
                      </w:r>
                      <w:r>
                        <w:rPr>
                          <w:rFonts w:hint="cs"/>
                          <w:b/>
                          <w:bCs/>
                          <w:rtl/>
                        </w:rPr>
                        <w:t>9</w:t>
                      </w:r>
                    </w:p>
                    <w:p w:rsidR="00D24A60" w:rsidRDefault="00D24A60" w:rsidP="003E6B5D">
                      <w:pPr>
                        <w:jc w:val="center"/>
                        <w:rPr>
                          <w:b/>
                          <w:bCs/>
                        </w:rPr>
                      </w:pPr>
                      <w:proofErr w:type="spellStart"/>
                      <w:r>
                        <w:rPr>
                          <w:rFonts w:hint="cs"/>
                          <w:b/>
                          <w:bCs/>
                          <w:rtl/>
                        </w:rPr>
                        <w:t>ת''א</w:t>
                      </w:r>
                      <w:proofErr w:type="spellEnd"/>
                      <w:r>
                        <w:rPr>
                          <w:rFonts w:hint="cs"/>
                          <w:b/>
                          <w:bCs/>
                          <w:rtl/>
                        </w:rPr>
                        <w:t>: 18</w:t>
                      </w:r>
                      <w:r w:rsidR="003E6B5D">
                        <w:rPr>
                          <w:rFonts w:hint="cs"/>
                          <w:b/>
                          <w:bCs/>
                          <w:rtl/>
                        </w:rPr>
                        <w:t>:34</w:t>
                      </w:r>
                    </w:p>
                    <w:p w:rsidR="00D24A60" w:rsidRDefault="00D24A60" w:rsidP="00D24A60">
                      <w:pPr>
                        <w:jc w:val="center"/>
                        <w:rPr>
                          <w:rFonts w:hint="cs"/>
                          <w:b/>
                          <w:bCs/>
                          <w:rtl/>
                        </w:rPr>
                      </w:pPr>
                      <w:r>
                        <w:rPr>
                          <w:rFonts w:hint="cs"/>
                          <w:b/>
                          <w:bCs/>
                          <w:rtl/>
                        </w:rPr>
                        <w:t xml:space="preserve">צאת השבת </w:t>
                      </w:r>
                      <w:proofErr w:type="spellStart"/>
                      <w:r>
                        <w:rPr>
                          <w:rFonts w:hint="cs"/>
                          <w:b/>
                          <w:bCs/>
                          <w:rtl/>
                        </w:rPr>
                        <w:t>ת''א</w:t>
                      </w:r>
                      <w:proofErr w:type="spellEnd"/>
                    </w:p>
                    <w:p w:rsidR="00D24A60" w:rsidRDefault="00D24A60" w:rsidP="003E6B5D">
                      <w:pPr>
                        <w:jc w:val="center"/>
                        <w:rPr>
                          <w:rFonts w:hint="cs"/>
                          <w:b/>
                          <w:bCs/>
                          <w:rtl/>
                        </w:rPr>
                      </w:pPr>
                      <w:r>
                        <w:rPr>
                          <w:rFonts w:hint="cs"/>
                          <w:b/>
                          <w:bCs/>
                          <w:rtl/>
                        </w:rPr>
                        <w:t>19:</w:t>
                      </w:r>
                      <w:r w:rsidR="003E6B5D">
                        <w:rPr>
                          <w:rFonts w:hint="cs"/>
                          <w:b/>
                          <w:bCs/>
                          <w:rtl/>
                        </w:rPr>
                        <w:t>33</w:t>
                      </w:r>
                    </w:p>
                  </w:txbxContent>
                </v:textbox>
              </v:shape>
            </w:pict>
          </mc:Fallback>
        </mc:AlternateContent>
      </w:r>
    </w:p>
    <w:p w:rsidR="00D24A60" w:rsidRDefault="00D24A60" w:rsidP="00D24A60">
      <w:pPr>
        <w:jc w:val="center"/>
        <w:rPr>
          <w:b/>
          <w:bCs/>
          <w:sz w:val="40"/>
          <w:szCs w:val="40"/>
        </w:rPr>
      </w:pPr>
      <w:r>
        <w:rPr>
          <w:b/>
          <w:bCs/>
          <w:noProof/>
          <w:sz w:val="40"/>
          <w:szCs w:val="40"/>
        </w:rPr>
        <w:drawing>
          <wp:inline distT="0" distB="0" distL="0" distR="0">
            <wp:extent cx="1800225" cy="1238250"/>
            <wp:effectExtent l="0" t="0" r="9525" b="0"/>
            <wp:docPr id="5" name="תמונה 5" descr="תיאור: תיאור: 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תיאור: parash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p>
    <w:p w:rsidR="00D24A60" w:rsidRDefault="00D24A60" w:rsidP="00D24A60">
      <w:pPr>
        <w:jc w:val="center"/>
        <w:rPr>
          <w:rFonts w:hint="cs"/>
          <w:b/>
          <w:bCs/>
          <w:sz w:val="40"/>
          <w:szCs w:val="40"/>
          <w:rtl/>
        </w:rPr>
      </w:pPr>
    </w:p>
    <w:p w:rsidR="00D24A60" w:rsidRDefault="00D24A60" w:rsidP="00D24A60">
      <w:pPr>
        <w:jc w:val="center"/>
        <w:rPr>
          <w:rFonts w:hint="cs"/>
          <w:b/>
          <w:bCs/>
          <w:sz w:val="32"/>
          <w:szCs w:val="32"/>
          <w:rtl/>
        </w:rPr>
      </w:pPr>
    </w:p>
    <w:p w:rsidR="00D24A60" w:rsidRDefault="00D24A60" w:rsidP="00D24A60">
      <w:pPr>
        <w:jc w:val="center"/>
        <w:rPr>
          <w:rFonts w:hint="cs"/>
          <w:b/>
          <w:bCs/>
          <w:sz w:val="32"/>
          <w:szCs w:val="32"/>
          <w:rtl/>
        </w:rPr>
      </w:pPr>
    </w:p>
    <w:p w:rsidR="00D24A60" w:rsidRDefault="00D24A60" w:rsidP="00D24A60">
      <w:pPr>
        <w:jc w:val="center"/>
        <w:rPr>
          <w:rFonts w:hint="cs"/>
          <w:b/>
          <w:bCs/>
          <w:sz w:val="32"/>
          <w:szCs w:val="32"/>
          <w:rtl/>
        </w:rPr>
      </w:pPr>
      <w:r>
        <w:rPr>
          <w:rFonts w:hint="cs"/>
          <w:b/>
          <w:bCs/>
          <w:sz w:val="32"/>
          <w:szCs w:val="32"/>
          <w:rtl/>
        </w:rPr>
        <w:t xml:space="preserve">דברי תורה לשולחן שבת - פרשת שמיני </w:t>
      </w:r>
      <w:r>
        <w:rPr>
          <w:rFonts w:hint="cs"/>
          <w:b/>
          <w:bCs/>
          <w:sz w:val="32"/>
          <w:szCs w:val="32"/>
          <w:rtl/>
        </w:rPr>
        <w:t>- פרשת פרה</w:t>
      </w:r>
    </w:p>
    <w:p w:rsidR="00D24A60" w:rsidRDefault="00D24A60" w:rsidP="00D24A60">
      <w:pPr>
        <w:jc w:val="center"/>
        <w:rPr>
          <w:rFonts w:hint="cs"/>
          <w:b/>
          <w:bCs/>
          <w:sz w:val="28"/>
          <w:szCs w:val="28"/>
          <w:rtl/>
        </w:rPr>
      </w:pPr>
      <w:r>
        <w:rPr>
          <w:rFonts w:hint="cs"/>
          <w:b/>
          <w:bCs/>
          <w:sz w:val="28"/>
          <w:szCs w:val="28"/>
          <w:rtl/>
        </w:rPr>
        <w:t xml:space="preserve">מאת הרב אילן </w:t>
      </w:r>
      <w:proofErr w:type="spellStart"/>
      <w:r>
        <w:rPr>
          <w:rFonts w:hint="cs"/>
          <w:b/>
          <w:bCs/>
          <w:sz w:val="28"/>
          <w:szCs w:val="28"/>
          <w:rtl/>
        </w:rPr>
        <w:t>אלסטר</w:t>
      </w:r>
      <w:proofErr w:type="spellEnd"/>
    </w:p>
    <w:p w:rsidR="00D24A60" w:rsidRDefault="00D24A60" w:rsidP="00D24A60">
      <w:pPr>
        <w:jc w:val="center"/>
        <w:rPr>
          <w:rFonts w:hint="cs"/>
          <w:b/>
          <w:bCs/>
          <w:sz w:val="28"/>
          <w:szCs w:val="28"/>
          <w:rtl/>
        </w:rPr>
      </w:pPr>
      <w:r>
        <w:rPr>
          <w:rFonts w:hint="cs"/>
          <w:b/>
          <w:bCs/>
          <w:sz w:val="28"/>
          <w:szCs w:val="28"/>
          <w:rtl/>
        </w:rPr>
        <w:t>רב בית המדרש הקהילתי כפר אברהם</w:t>
      </w:r>
    </w:p>
    <w:p w:rsidR="00D24A60" w:rsidRDefault="00D24A60" w:rsidP="00D24A60">
      <w:pPr>
        <w:jc w:val="center"/>
        <w:rPr>
          <w:rFonts w:hint="cs"/>
          <w:b/>
          <w:bCs/>
          <w:sz w:val="32"/>
          <w:szCs w:val="32"/>
          <w:rtl/>
        </w:rPr>
      </w:pPr>
    </w:p>
    <w:p w:rsidR="00E76C26" w:rsidRPr="00AB367F" w:rsidRDefault="00D24A60" w:rsidP="00E76C26">
      <w:pPr>
        <w:rPr>
          <w:rFonts w:ascii="Arial" w:hAnsi="Arial"/>
          <w:sz w:val="28"/>
          <w:szCs w:val="28"/>
          <w:rtl/>
        </w:rPr>
      </w:pPr>
      <w:r>
        <w:rPr>
          <w:rFonts w:ascii="Arial" w:hAnsi="Arial" w:cs="Arial"/>
          <w:noProof/>
        </w:rPr>
        <w:drawing>
          <wp:inline distT="0" distB="0" distL="0" distR="0" wp14:anchorId="0917E84F" wp14:editId="7537C908">
            <wp:extent cx="352425" cy="257175"/>
            <wp:effectExtent l="0" t="0" r="9525" b="9525"/>
            <wp:docPr id="4" name="תמונה 4" descr="תיאור: 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http://www.tik-tak.co.il/Webs/forum/images/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b/>
          <w:bCs/>
          <w:sz w:val="32"/>
          <w:szCs w:val="32"/>
          <w:rtl/>
        </w:rPr>
        <w:t xml:space="preserve"> </w:t>
      </w:r>
      <w:r>
        <w:rPr>
          <w:rFonts w:hint="cs"/>
          <w:b/>
          <w:bCs/>
          <w:sz w:val="28"/>
          <w:szCs w:val="28"/>
          <w:rtl/>
        </w:rPr>
        <w:t>רעיון לפרשת השבוע</w:t>
      </w:r>
      <w:r>
        <w:rPr>
          <w:rFonts w:hint="cs"/>
          <w:sz w:val="28"/>
          <w:szCs w:val="28"/>
          <w:rtl/>
        </w:rPr>
        <w:t xml:space="preserve">: </w:t>
      </w:r>
      <w:r w:rsidR="00E76C26" w:rsidRPr="00AB367F">
        <w:rPr>
          <w:rFonts w:ascii="Arial" w:hAnsi="Arial" w:hint="cs"/>
          <w:sz w:val="28"/>
          <w:szCs w:val="28"/>
          <w:rtl/>
        </w:rPr>
        <w:t xml:space="preserve">לאחר מותם של נדב ואביהוא בניו של אהרון שמתו כאשר הקריבו </w:t>
      </w:r>
      <w:r w:rsidR="003C13B2">
        <w:rPr>
          <w:rFonts w:ascii="Arial" w:hAnsi="Arial" w:hint="cs"/>
          <w:sz w:val="28"/>
          <w:szCs w:val="28"/>
          <w:rtl/>
        </w:rPr>
        <w:t xml:space="preserve">מעצמם </w:t>
      </w:r>
      <w:bookmarkStart w:id="0" w:name="_GoBack"/>
      <w:bookmarkEnd w:id="0"/>
      <w:r w:rsidR="00E76C26" w:rsidRPr="00AB367F">
        <w:rPr>
          <w:rFonts w:ascii="Arial" w:hAnsi="Arial" w:hint="cs"/>
          <w:sz w:val="28"/>
          <w:szCs w:val="28"/>
          <w:rtl/>
        </w:rPr>
        <w:t>אש זרה בקדש הקדשים</w:t>
      </w:r>
      <w:r w:rsidR="003C13B2">
        <w:rPr>
          <w:rFonts w:ascii="Arial" w:hAnsi="Arial" w:hint="cs"/>
          <w:sz w:val="28"/>
          <w:szCs w:val="28"/>
          <w:rtl/>
        </w:rPr>
        <w:t xml:space="preserve"> </w:t>
      </w:r>
      <w:r w:rsidR="00E76C26" w:rsidRPr="00AB367F">
        <w:rPr>
          <w:rFonts w:ascii="Arial" w:hAnsi="Arial" w:hint="cs"/>
          <w:sz w:val="28"/>
          <w:szCs w:val="28"/>
          <w:rtl/>
        </w:rPr>
        <w:t xml:space="preserve">ללא ציווי מאת ה', מצטווים אהרון </w:t>
      </w:r>
      <w:proofErr w:type="spellStart"/>
      <w:r w:rsidR="00E76C26" w:rsidRPr="00AB367F">
        <w:rPr>
          <w:rFonts w:ascii="Arial" w:hAnsi="Arial" w:hint="cs"/>
          <w:sz w:val="28"/>
          <w:szCs w:val="28"/>
          <w:rtl/>
        </w:rPr>
        <w:t>ובניו:"יין</w:t>
      </w:r>
      <w:proofErr w:type="spellEnd"/>
      <w:r w:rsidR="00E76C26" w:rsidRPr="00AB367F">
        <w:rPr>
          <w:rFonts w:ascii="Arial" w:hAnsi="Arial" w:hint="cs"/>
          <w:sz w:val="28"/>
          <w:szCs w:val="28"/>
          <w:rtl/>
        </w:rPr>
        <w:t xml:space="preserve"> ושכר אל </w:t>
      </w:r>
      <w:proofErr w:type="spellStart"/>
      <w:r w:rsidR="00E76C26" w:rsidRPr="00AB367F">
        <w:rPr>
          <w:rFonts w:ascii="Arial" w:hAnsi="Arial" w:hint="cs"/>
          <w:sz w:val="28"/>
          <w:szCs w:val="28"/>
          <w:rtl/>
        </w:rPr>
        <w:t>תשת</w:t>
      </w:r>
      <w:proofErr w:type="spellEnd"/>
      <w:r w:rsidR="00E76C26" w:rsidRPr="00AB367F">
        <w:rPr>
          <w:rFonts w:ascii="Arial" w:hAnsi="Arial" w:hint="cs"/>
          <w:sz w:val="28"/>
          <w:szCs w:val="28"/>
          <w:rtl/>
        </w:rPr>
        <w:t xml:space="preserve"> ,אתה ובניך אתך בבואכם אל אוהל מועד''. </w:t>
      </w:r>
    </w:p>
    <w:p w:rsidR="00E76C26" w:rsidRPr="00AB367F" w:rsidRDefault="00E76C26" w:rsidP="00E76C26">
      <w:pPr>
        <w:rPr>
          <w:rFonts w:ascii="Arial" w:hAnsi="Arial"/>
          <w:sz w:val="28"/>
          <w:szCs w:val="28"/>
          <w:rtl/>
        </w:rPr>
      </w:pPr>
      <w:r w:rsidRPr="00AB367F">
        <w:rPr>
          <w:rFonts w:ascii="Arial" w:hAnsi="Arial" w:hint="cs"/>
          <w:sz w:val="28"/>
          <w:szCs w:val="28"/>
          <w:rtl/>
        </w:rPr>
        <w:t xml:space="preserve">על פסוק זה אומר </w:t>
      </w:r>
      <w:proofErr w:type="spellStart"/>
      <w:r w:rsidRPr="00AB367F">
        <w:rPr>
          <w:rFonts w:ascii="Arial" w:hAnsi="Arial" w:hint="cs"/>
          <w:sz w:val="28"/>
          <w:szCs w:val="28"/>
          <w:rtl/>
        </w:rPr>
        <w:t>המדרש:"זהו</w:t>
      </w:r>
      <w:proofErr w:type="spellEnd"/>
      <w:r w:rsidRPr="00AB367F">
        <w:rPr>
          <w:rFonts w:ascii="Arial" w:hAnsi="Arial" w:hint="cs"/>
          <w:sz w:val="28"/>
          <w:szCs w:val="28"/>
          <w:rtl/>
        </w:rPr>
        <w:t xml:space="preserve"> שכתוב 'פקודי ה' ישרים משמחי לב' ''. </w:t>
      </w:r>
    </w:p>
    <w:p w:rsidR="00E76C26" w:rsidRPr="00AB367F" w:rsidRDefault="00E76C26" w:rsidP="00E76C26">
      <w:pPr>
        <w:rPr>
          <w:rFonts w:ascii="Arial" w:hAnsi="Arial"/>
          <w:sz w:val="28"/>
          <w:szCs w:val="28"/>
          <w:rtl/>
        </w:rPr>
      </w:pPr>
      <w:r w:rsidRPr="00AB367F">
        <w:rPr>
          <w:rFonts w:ascii="Arial" w:hAnsi="Arial" w:hint="cs"/>
          <w:b/>
          <w:bCs/>
          <w:sz w:val="28"/>
          <w:szCs w:val="28"/>
          <w:rtl/>
        </w:rPr>
        <w:t>נשאלת השאלה</w:t>
      </w:r>
      <w:r w:rsidRPr="00AB367F">
        <w:rPr>
          <w:rFonts w:ascii="Arial" w:hAnsi="Arial" w:hint="cs"/>
          <w:sz w:val="28"/>
          <w:szCs w:val="28"/>
          <w:rtl/>
        </w:rPr>
        <w:t xml:space="preserve">: מהו הקשר בין האיסור לשתות יין במקדש שהוטל על </w:t>
      </w:r>
      <w:proofErr w:type="spellStart"/>
      <w:r w:rsidRPr="00AB367F">
        <w:rPr>
          <w:rFonts w:ascii="Arial" w:hAnsi="Arial" w:hint="cs"/>
          <w:sz w:val="28"/>
          <w:szCs w:val="28"/>
          <w:rtl/>
        </w:rPr>
        <w:t>הכהנים</w:t>
      </w:r>
      <w:proofErr w:type="spellEnd"/>
      <w:r w:rsidRPr="00AB367F">
        <w:rPr>
          <w:rFonts w:ascii="Arial" w:hAnsi="Arial" w:hint="cs"/>
          <w:sz w:val="28"/>
          <w:szCs w:val="28"/>
          <w:rtl/>
        </w:rPr>
        <w:t xml:space="preserve"> העוסקים בעבודת </w:t>
      </w:r>
      <w:proofErr w:type="spellStart"/>
      <w:r w:rsidRPr="00AB367F">
        <w:rPr>
          <w:rFonts w:ascii="Arial" w:hAnsi="Arial" w:hint="cs"/>
          <w:sz w:val="28"/>
          <w:szCs w:val="28"/>
          <w:rtl/>
        </w:rPr>
        <w:t>הקדש,ובין</w:t>
      </w:r>
      <w:proofErr w:type="spellEnd"/>
      <w:r w:rsidRPr="00AB367F">
        <w:rPr>
          <w:rFonts w:ascii="Arial" w:hAnsi="Arial" w:hint="cs"/>
          <w:sz w:val="28"/>
          <w:szCs w:val="28"/>
          <w:rtl/>
        </w:rPr>
        <w:t xml:space="preserve"> הפסוק ''פקודי ה' ישרים משמחי לב''?</w:t>
      </w:r>
    </w:p>
    <w:p w:rsidR="00E76C26" w:rsidRPr="00AB367F" w:rsidRDefault="00E76C26" w:rsidP="00E76C26">
      <w:pPr>
        <w:rPr>
          <w:rFonts w:ascii="Arial" w:hAnsi="Arial"/>
          <w:sz w:val="28"/>
          <w:szCs w:val="28"/>
          <w:rtl/>
        </w:rPr>
      </w:pPr>
      <w:r w:rsidRPr="00AB367F">
        <w:rPr>
          <w:rFonts w:ascii="Arial" w:hAnsi="Arial" w:hint="cs"/>
          <w:sz w:val="28"/>
          <w:szCs w:val="28"/>
          <w:rtl/>
        </w:rPr>
        <w:t xml:space="preserve">מסביר רבי שמחה בונים </w:t>
      </w:r>
      <w:proofErr w:type="spellStart"/>
      <w:r w:rsidRPr="00AB367F">
        <w:rPr>
          <w:rFonts w:ascii="Arial" w:hAnsi="Arial" w:hint="cs"/>
          <w:sz w:val="28"/>
          <w:szCs w:val="28"/>
          <w:rtl/>
        </w:rPr>
        <w:t>מפשיסחא</w:t>
      </w:r>
      <w:proofErr w:type="spellEnd"/>
      <w:r w:rsidRPr="00AB367F">
        <w:rPr>
          <w:rFonts w:ascii="Arial" w:hAnsi="Arial" w:hint="cs"/>
          <w:sz w:val="28"/>
          <w:szCs w:val="28"/>
          <w:rtl/>
        </w:rPr>
        <w:t xml:space="preserve">: הכוהן צריך לעסוק בעבודת הקדש מתוך </w:t>
      </w:r>
      <w:proofErr w:type="spellStart"/>
      <w:r w:rsidRPr="00AB367F">
        <w:rPr>
          <w:rFonts w:ascii="Arial" w:hAnsi="Arial" w:hint="cs"/>
          <w:sz w:val="28"/>
          <w:szCs w:val="28"/>
          <w:rtl/>
        </w:rPr>
        <w:t>שמחה,ואם</w:t>
      </w:r>
      <w:proofErr w:type="spellEnd"/>
      <w:r w:rsidRPr="00AB367F">
        <w:rPr>
          <w:rFonts w:ascii="Arial" w:hAnsi="Arial" w:hint="cs"/>
          <w:sz w:val="28"/>
          <w:szCs w:val="28"/>
          <w:rtl/>
        </w:rPr>
        <w:t xml:space="preserve"> כן יש לשאול מדוע התורה אוסרת על </w:t>
      </w:r>
      <w:proofErr w:type="spellStart"/>
      <w:r w:rsidRPr="00AB367F">
        <w:rPr>
          <w:rFonts w:ascii="Arial" w:hAnsi="Arial" w:hint="cs"/>
          <w:sz w:val="28"/>
          <w:szCs w:val="28"/>
          <w:rtl/>
        </w:rPr>
        <w:t>הכהנים</w:t>
      </w:r>
      <w:proofErr w:type="spellEnd"/>
      <w:r w:rsidRPr="00AB367F">
        <w:rPr>
          <w:rFonts w:ascii="Arial" w:hAnsi="Arial" w:hint="cs"/>
          <w:sz w:val="28"/>
          <w:szCs w:val="28"/>
          <w:rtl/>
        </w:rPr>
        <w:t xml:space="preserve"> העוסקים בעבודת המקדש לשתות יין והרי היין משמח את לב האדם? </w:t>
      </w:r>
    </w:p>
    <w:p w:rsidR="00E76C26" w:rsidRPr="00AB367F" w:rsidRDefault="00E76C26" w:rsidP="00E76C26">
      <w:pPr>
        <w:rPr>
          <w:rFonts w:ascii="Arial" w:hAnsi="Arial"/>
          <w:sz w:val="28"/>
          <w:szCs w:val="28"/>
          <w:rtl/>
        </w:rPr>
      </w:pPr>
      <w:r w:rsidRPr="00AB367F">
        <w:rPr>
          <w:rFonts w:ascii="Arial" w:hAnsi="Arial" w:hint="cs"/>
          <w:sz w:val="28"/>
          <w:szCs w:val="28"/>
          <w:rtl/>
        </w:rPr>
        <w:t xml:space="preserve">מסביר </w:t>
      </w:r>
      <w:proofErr w:type="spellStart"/>
      <w:r w:rsidRPr="00AB367F">
        <w:rPr>
          <w:rFonts w:ascii="Arial" w:hAnsi="Arial" w:hint="cs"/>
          <w:sz w:val="28"/>
          <w:szCs w:val="28"/>
          <w:rtl/>
        </w:rPr>
        <w:t>הרבי:יש</w:t>
      </w:r>
      <w:proofErr w:type="spellEnd"/>
      <w:r w:rsidRPr="00AB367F">
        <w:rPr>
          <w:rFonts w:ascii="Arial" w:hAnsi="Arial" w:hint="cs"/>
          <w:sz w:val="28"/>
          <w:szCs w:val="28"/>
          <w:rtl/>
        </w:rPr>
        <w:t xml:space="preserve"> להבחין בין שמחה הנובעת מסיבה חיצונית כמו שתיית יין ושכר, ובין שמחה פנימית הנובעת מאהבת ה' ועשיית מצוותיו. </w:t>
      </w:r>
      <w:proofErr w:type="spellStart"/>
      <w:r w:rsidRPr="00AB367F">
        <w:rPr>
          <w:rFonts w:ascii="Arial" w:hAnsi="Arial" w:hint="cs"/>
          <w:sz w:val="28"/>
          <w:szCs w:val="28"/>
          <w:rtl/>
        </w:rPr>
        <w:t>הכהנים</w:t>
      </w:r>
      <w:proofErr w:type="spellEnd"/>
      <w:r w:rsidRPr="00AB367F">
        <w:rPr>
          <w:rFonts w:ascii="Arial" w:hAnsi="Arial" w:hint="cs"/>
          <w:sz w:val="28"/>
          <w:szCs w:val="28"/>
          <w:rtl/>
        </w:rPr>
        <w:t xml:space="preserve"> העוסקים בעבודת המקדש צריכים לשאוף להיות כל זמן במצב של שמחת לב פנימית בעשיית מצוות </w:t>
      </w:r>
      <w:proofErr w:type="spellStart"/>
      <w:r w:rsidRPr="00AB367F">
        <w:rPr>
          <w:rFonts w:ascii="Arial" w:hAnsi="Arial" w:hint="cs"/>
          <w:sz w:val="28"/>
          <w:szCs w:val="28"/>
          <w:rtl/>
        </w:rPr>
        <w:t>ה'.זהו</w:t>
      </w:r>
      <w:proofErr w:type="spellEnd"/>
      <w:r w:rsidRPr="00AB367F">
        <w:rPr>
          <w:rFonts w:ascii="Arial" w:hAnsi="Arial" w:hint="cs"/>
          <w:sz w:val="28"/>
          <w:szCs w:val="28"/>
          <w:rtl/>
        </w:rPr>
        <w:t xml:space="preserve"> הרעיון של  ''פקודי ה' ישרים משמחי לב''. לכן נאסר על </w:t>
      </w:r>
      <w:proofErr w:type="spellStart"/>
      <w:r w:rsidRPr="00AB367F">
        <w:rPr>
          <w:rFonts w:ascii="Arial" w:hAnsi="Arial" w:hint="cs"/>
          <w:sz w:val="28"/>
          <w:szCs w:val="28"/>
          <w:rtl/>
        </w:rPr>
        <w:t>הכהנים</w:t>
      </w:r>
      <w:proofErr w:type="spellEnd"/>
      <w:r w:rsidRPr="00AB367F">
        <w:rPr>
          <w:rFonts w:ascii="Arial" w:hAnsi="Arial" w:hint="cs"/>
          <w:sz w:val="28"/>
          <w:szCs w:val="28"/>
          <w:rtl/>
        </w:rPr>
        <w:t xml:space="preserve"> לשתות יין ושכר במקדש , כי בכך הם פוגמים בעשיית מצוות ה' מתוך השמחה שבלב .</w:t>
      </w:r>
    </w:p>
    <w:p w:rsidR="00E76C26" w:rsidRDefault="00E76C26" w:rsidP="00E76C26">
      <w:pPr>
        <w:rPr>
          <w:sz w:val="28"/>
          <w:szCs w:val="28"/>
          <w:rtl/>
        </w:rPr>
      </w:pPr>
    </w:p>
    <w:p w:rsidR="00D24A60" w:rsidRDefault="00D24A60" w:rsidP="00D24A60">
      <w:pPr>
        <w:jc w:val="right"/>
        <w:rPr>
          <w:rFonts w:hint="cs"/>
          <w:rtl/>
        </w:rPr>
      </w:pPr>
    </w:p>
    <w:p w:rsidR="00D24A60" w:rsidRDefault="00D24A60" w:rsidP="00D24A60">
      <w:pPr>
        <w:rPr>
          <w:color w:val="000000"/>
          <w:sz w:val="28"/>
          <w:szCs w:val="28"/>
          <w:rtl/>
        </w:rPr>
      </w:pPr>
      <w:r>
        <w:rPr>
          <w:rFonts w:ascii="Arial" w:hAnsi="Arial" w:cs="Arial"/>
          <w:noProof/>
        </w:rPr>
        <w:drawing>
          <wp:inline distT="0" distB="0" distL="0" distR="0" wp14:anchorId="209320BC" wp14:editId="475B9534">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k-tak.co.il/Webs/forum/images/20.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hint="cs"/>
          <w:sz w:val="28"/>
          <w:szCs w:val="28"/>
          <w:rtl/>
        </w:rPr>
        <w:t xml:space="preserve">  </w:t>
      </w:r>
      <w:r>
        <w:rPr>
          <w:rFonts w:ascii="Arial" w:hAnsi="Arial" w:hint="cs"/>
          <w:b/>
          <w:bCs/>
          <w:sz w:val="28"/>
          <w:szCs w:val="28"/>
          <w:rtl/>
        </w:rPr>
        <w:t xml:space="preserve">פינת ההלכה : </w:t>
      </w:r>
      <w:r>
        <w:rPr>
          <w:rFonts w:hint="cs"/>
          <w:color w:val="000000"/>
          <w:sz w:val="28"/>
          <w:szCs w:val="28"/>
          <w:rtl/>
        </w:rPr>
        <w:t>מהלכות בדיקת חמץ</w:t>
      </w:r>
    </w:p>
    <w:p w:rsidR="00D24A60" w:rsidRDefault="00D24A60" w:rsidP="00D24A60">
      <w:pPr>
        <w:rPr>
          <w:color w:val="000000"/>
          <w:sz w:val="28"/>
          <w:szCs w:val="28"/>
          <w:rtl/>
        </w:rPr>
      </w:pPr>
    </w:p>
    <w:p w:rsidR="00D24A60" w:rsidRDefault="00D24A60" w:rsidP="00D24A60">
      <w:pPr>
        <w:jc w:val="center"/>
        <w:rPr>
          <w:b/>
          <w:bCs/>
          <w:rtl/>
        </w:rPr>
      </w:pPr>
    </w:p>
    <w:p w:rsidR="00D24A60" w:rsidRPr="00C337A3" w:rsidRDefault="00D24A60" w:rsidP="00D24A60">
      <w:pPr>
        <w:spacing w:line="360" w:lineRule="auto"/>
        <w:rPr>
          <w:sz w:val="28"/>
          <w:szCs w:val="28"/>
          <w:rtl/>
        </w:rPr>
      </w:pPr>
      <w:proofErr w:type="spellStart"/>
      <w:r w:rsidRPr="00C337A3">
        <w:rPr>
          <w:rFonts w:hint="cs"/>
          <w:sz w:val="28"/>
          <w:szCs w:val="28"/>
          <w:rtl/>
        </w:rPr>
        <w:t>א.בודקים</w:t>
      </w:r>
      <w:proofErr w:type="spellEnd"/>
      <w:r w:rsidRPr="00C337A3">
        <w:rPr>
          <w:rFonts w:hint="cs"/>
          <w:sz w:val="28"/>
          <w:szCs w:val="28"/>
          <w:rtl/>
        </w:rPr>
        <w:t xml:space="preserve"> את החמץ לאור הנר בליל </w:t>
      </w:r>
      <w:proofErr w:type="spellStart"/>
      <w:r w:rsidRPr="00C337A3">
        <w:rPr>
          <w:rFonts w:hint="cs"/>
          <w:sz w:val="28"/>
          <w:szCs w:val="28"/>
          <w:rtl/>
        </w:rPr>
        <w:t>י''ד</w:t>
      </w:r>
      <w:proofErr w:type="spellEnd"/>
      <w:r w:rsidRPr="00C337A3">
        <w:rPr>
          <w:rFonts w:hint="cs"/>
          <w:sz w:val="28"/>
          <w:szCs w:val="28"/>
          <w:rtl/>
        </w:rPr>
        <w:t xml:space="preserve"> בניסן. (</w:t>
      </w:r>
      <w:proofErr w:type="spellStart"/>
      <w:r w:rsidRPr="00C337A3">
        <w:rPr>
          <w:rFonts w:hint="cs"/>
          <w:sz w:val="28"/>
          <w:szCs w:val="28"/>
          <w:rtl/>
        </w:rPr>
        <w:t>שו</w:t>
      </w:r>
      <w:proofErr w:type="spellEnd"/>
      <w:r w:rsidRPr="00C337A3">
        <w:rPr>
          <w:rFonts w:hint="cs"/>
          <w:sz w:val="28"/>
          <w:szCs w:val="28"/>
          <w:rtl/>
        </w:rPr>
        <w:t xml:space="preserve">''ע </w:t>
      </w:r>
      <w:proofErr w:type="spellStart"/>
      <w:r w:rsidRPr="00C337A3">
        <w:rPr>
          <w:rFonts w:hint="cs"/>
          <w:sz w:val="28"/>
          <w:szCs w:val="28"/>
          <w:rtl/>
        </w:rPr>
        <w:t>תל''ב</w:t>
      </w:r>
      <w:proofErr w:type="spellEnd"/>
      <w:r w:rsidRPr="00C337A3">
        <w:rPr>
          <w:rFonts w:hint="cs"/>
          <w:sz w:val="28"/>
          <w:szCs w:val="28"/>
          <w:rtl/>
        </w:rPr>
        <w:t xml:space="preserve"> א) .  </w:t>
      </w:r>
    </w:p>
    <w:p w:rsidR="00D24A60" w:rsidRPr="00C337A3" w:rsidRDefault="00D24A60" w:rsidP="00D24A60">
      <w:pPr>
        <w:spacing w:line="360" w:lineRule="auto"/>
        <w:rPr>
          <w:sz w:val="28"/>
          <w:szCs w:val="28"/>
          <w:rtl/>
        </w:rPr>
      </w:pPr>
      <w:r w:rsidRPr="00C337A3">
        <w:rPr>
          <w:rFonts w:hint="cs"/>
          <w:sz w:val="28"/>
          <w:szCs w:val="28"/>
          <w:rtl/>
        </w:rPr>
        <w:t xml:space="preserve">ב. כתב </w:t>
      </w:r>
      <w:proofErr w:type="spellStart"/>
      <w:r w:rsidRPr="00C337A3">
        <w:rPr>
          <w:rFonts w:hint="cs"/>
          <w:sz w:val="28"/>
          <w:szCs w:val="28"/>
          <w:rtl/>
        </w:rPr>
        <w:t>בשו</w:t>
      </w:r>
      <w:proofErr w:type="spellEnd"/>
      <w:r w:rsidRPr="00C337A3">
        <w:rPr>
          <w:rFonts w:hint="cs"/>
          <w:sz w:val="28"/>
          <w:szCs w:val="28"/>
          <w:rtl/>
        </w:rPr>
        <w:t>''ת באר משה: במקומות שחוששים להכניס נר מחשש דליקה יש לכתחילה לבדוק לאור פנס כי אז לא יחשוש לבדוק יפה בחורים ובסדקים.</w:t>
      </w:r>
    </w:p>
    <w:p w:rsidR="00D24A60" w:rsidRPr="00C337A3" w:rsidRDefault="00D24A60" w:rsidP="00D24A60">
      <w:pPr>
        <w:spacing w:line="360" w:lineRule="auto"/>
        <w:rPr>
          <w:sz w:val="28"/>
          <w:szCs w:val="28"/>
          <w:rtl/>
        </w:rPr>
      </w:pPr>
      <w:r w:rsidRPr="00C337A3">
        <w:rPr>
          <w:rFonts w:hint="cs"/>
          <w:sz w:val="28"/>
          <w:szCs w:val="28"/>
          <w:rtl/>
        </w:rPr>
        <w:t>ג. נראה שמי שנוח לו יותר לבדוק עם פנס ויבדוק היטב</w:t>
      </w:r>
      <w:r>
        <w:rPr>
          <w:rFonts w:hint="cs"/>
          <w:sz w:val="28"/>
          <w:szCs w:val="28"/>
          <w:rtl/>
        </w:rPr>
        <w:t>,</w:t>
      </w:r>
      <w:r w:rsidRPr="00C337A3">
        <w:rPr>
          <w:rFonts w:hint="cs"/>
          <w:sz w:val="28"/>
          <w:szCs w:val="28"/>
          <w:rtl/>
        </w:rPr>
        <w:t xml:space="preserve"> יתחיל לבדוק לאור הנר כתקנת חכמים ואחר כך יבדוק עם פנס. </w:t>
      </w:r>
    </w:p>
    <w:p w:rsidR="00D24A60" w:rsidRDefault="00D24A60" w:rsidP="00D24A60">
      <w:pPr>
        <w:spacing w:line="360" w:lineRule="auto"/>
        <w:rPr>
          <w:sz w:val="28"/>
          <w:szCs w:val="28"/>
          <w:rtl/>
        </w:rPr>
      </w:pPr>
      <w:r w:rsidRPr="00C337A3">
        <w:rPr>
          <w:rFonts w:hint="cs"/>
          <w:sz w:val="28"/>
          <w:szCs w:val="28"/>
          <w:rtl/>
        </w:rPr>
        <w:t xml:space="preserve">ד. בדיקת ספרים מחמץ: משנה ברורה   </w:t>
      </w:r>
      <w:proofErr w:type="spellStart"/>
      <w:r w:rsidRPr="00C337A3">
        <w:rPr>
          <w:rFonts w:hint="cs"/>
          <w:sz w:val="28"/>
          <w:szCs w:val="28"/>
          <w:rtl/>
        </w:rPr>
        <w:t>תמ</w:t>
      </w:r>
      <w:proofErr w:type="spellEnd"/>
      <w:r w:rsidRPr="00C337A3">
        <w:rPr>
          <w:rFonts w:hint="cs"/>
          <w:sz w:val="28"/>
          <w:szCs w:val="28"/>
          <w:rtl/>
        </w:rPr>
        <w:t xml:space="preserve">''ב </w:t>
      </w:r>
      <w:proofErr w:type="spellStart"/>
      <w:r w:rsidRPr="00C337A3">
        <w:rPr>
          <w:rFonts w:hint="cs"/>
          <w:sz w:val="28"/>
          <w:szCs w:val="28"/>
          <w:rtl/>
        </w:rPr>
        <w:t>סקל''ג</w:t>
      </w:r>
      <w:proofErr w:type="spellEnd"/>
      <w:r w:rsidRPr="00C337A3">
        <w:rPr>
          <w:rFonts w:hint="cs"/>
          <w:sz w:val="28"/>
          <w:szCs w:val="28"/>
          <w:rtl/>
        </w:rPr>
        <w:t xml:space="preserve"> </w:t>
      </w:r>
      <w:r w:rsidRPr="00C337A3">
        <w:rPr>
          <w:sz w:val="28"/>
          <w:szCs w:val="28"/>
        </w:rPr>
        <w:t xml:space="preserve"> :</w:t>
      </w:r>
      <w:r w:rsidRPr="00C337A3">
        <w:rPr>
          <w:rFonts w:hint="cs"/>
          <w:sz w:val="28"/>
          <w:szCs w:val="28"/>
          <w:rtl/>
        </w:rPr>
        <w:t xml:space="preserve">הרבה פוסקים הסכימו שגם חמץ פחות </w:t>
      </w:r>
      <w:proofErr w:type="spellStart"/>
      <w:r w:rsidRPr="00C337A3">
        <w:rPr>
          <w:rFonts w:hint="cs"/>
          <w:sz w:val="28"/>
          <w:szCs w:val="28"/>
          <w:rtl/>
        </w:rPr>
        <w:t>מכזית</w:t>
      </w:r>
      <w:proofErr w:type="spellEnd"/>
      <w:r w:rsidRPr="00C337A3">
        <w:rPr>
          <w:rFonts w:hint="cs"/>
          <w:sz w:val="28"/>
          <w:szCs w:val="28"/>
          <w:rtl/>
        </w:rPr>
        <w:t xml:space="preserve"> צריך לבער. לפי </w:t>
      </w:r>
      <w:r>
        <w:rPr>
          <w:rFonts w:hint="cs"/>
          <w:sz w:val="28"/>
          <w:szCs w:val="28"/>
          <w:rtl/>
        </w:rPr>
        <w:t>דבריו לכאורה משמע ש</w:t>
      </w:r>
      <w:r w:rsidRPr="00C337A3">
        <w:rPr>
          <w:rFonts w:hint="cs"/>
          <w:sz w:val="28"/>
          <w:szCs w:val="28"/>
          <w:rtl/>
        </w:rPr>
        <w:t xml:space="preserve">צריך לבדוק גם את הספרים </w:t>
      </w:r>
      <w:proofErr w:type="spellStart"/>
      <w:r w:rsidRPr="00C337A3">
        <w:rPr>
          <w:rFonts w:hint="cs"/>
          <w:sz w:val="28"/>
          <w:szCs w:val="28"/>
          <w:rtl/>
        </w:rPr>
        <w:t>אעפ</w:t>
      </w:r>
      <w:proofErr w:type="spellEnd"/>
      <w:r w:rsidRPr="00C337A3">
        <w:rPr>
          <w:rFonts w:hint="cs"/>
          <w:sz w:val="28"/>
          <w:szCs w:val="28"/>
          <w:rtl/>
        </w:rPr>
        <w:t xml:space="preserve">''י שכמות החמץ שיכולה </w:t>
      </w:r>
      <w:proofErr w:type="spellStart"/>
      <w:r w:rsidRPr="00C337A3">
        <w:rPr>
          <w:rFonts w:hint="cs"/>
          <w:sz w:val="28"/>
          <w:szCs w:val="28"/>
          <w:rtl/>
        </w:rPr>
        <w:t>להמצא</w:t>
      </w:r>
      <w:proofErr w:type="spellEnd"/>
      <w:r w:rsidRPr="00C337A3">
        <w:rPr>
          <w:rFonts w:hint="cs"/>
          <w:sz w:val="28"/>
          <w:szCs w:val="28"/>
          <w:rtl/>
        </w:rPr>
        <w:t xml:space="preserve"> בתוכה היא פחות </w:t>
      </w:r>
      <w:proofErr w:type="spellStart"/>
      <w:r w:rsidRPr="00C337A3">
        <w:rPr>
          <w:rFonts w:hint="cs"/>
          <w:sz w:val="28"/>
          <w:szCs w:val="28"/>
          <w:rtl/>
        </w:rPr>
        <w:t>מכזית</w:t>
      </w:r>
      <w:proofErr w:type="spellEnd"/>
      <w:r w:rsidRPr="00C337A3">
        <w:rPr>
          <w:rFonts w:hint="cs"/>
          <w:sz w:val="28"/>
          <w:szCs w:val="28"/>
          <w:rtl/>
        </w:rPr>
        <w:t xml:space="preserve">.  אך </w:t>
      </w:r>
      <w:proofErr w:type="spellStart"/>
      <w:r w:rsidRPr="00C337A3">
        <w:rPr>
          <w:rFonts w:hint="cs"/>
          <w:sz w:val="28"/>
          <w:szCs w:val="28"/>
          <w:rtl/>
        </w:rPr>
        <w:t>בשו</w:t>
      </w:r>
      <w:proofErr w:type="spellEnd"/>
      <w:r w:rsidRPr="00C337A3">
        <w:rPr>
          <w:rFonts w:hint="cs"/>
          <w:sz w:val="28"/>
          <w:szCs w:val="28"/>
          <w:rtl/>
        </w:rPr>
        <w:t xml:space="preserve">''ת אור לציון  כתב : לא ראינו לרבותינו שנהגו  לבדוק ספרים קודם פסח, וכיון שבטלו החמץ לא חוששים לפירורים לפי שאינם חשובים. כתב במעשה רב </w:t>
      </w:r>
      <w:proofErr w:type="spellStart"/>
      <w:r w:rsidRPr="00C337A3">
        <w:rPr>
          <w:rFonts w:hint="cs"/>
          <w:sz w:val="28"/>
          <w:szCs w:val="28"/>
          <w:rtl/>
        </w:rPr>
        <w:t>לגר''א</w:t>
      </w:r>
      <w:proofErr w:type="spellEnd"/>
      <w:r w:rsidRPr="00C337A3">
        <w:rPr>
          <w:rFonts w:hint="cs"/>
          <w:sz w:val="28"/>
          <w:szCs w:val="28"/>
          <w:rtl/>
        </w:rPr>
        <w:t xml:space="preserve"> אות </w:t>
      </w:r>
      <w:proofErr w:type="spellStart"/>
      <w:r w:rsidRPr="00C337A3">
        <w:rPr>
          <w:rFonts w:hint="cs"/>
          <w:sz w:val="28"/>
          <w:szCs w:val="28"/>
          <w:rtl/>
        </w:rPr>
        <w:t>קע</w:t>
      </w:r>
      <w:proofErr w:type="spellEnd"/>
      <w:r w:rsidRPr="00C337A3">
        <w:rPr>
          <w:rFonts w:hint="cs"/>
          <w:sz w:val="28"/>
          <w:szCs w:val="28"/>
          <w:rtl/>
        </w:rPr>
        <w:t xml:space="preserve">''ח </w:t>
      </w:r>
      <w:r w:rsidRPr="00C337A3">
        <w:rPr>
          <w:sz w:val="28"/>
          <w:szCs w:val="28"/>
        </w:rPr>
        <w:t xml:space="preserve"> </w:t>
      </w:r>
      <w:r>
        <w:rPr>
          <w:rFonts w:hint="cs"/>
          <w:sz w:val="28"/>
          <w:szCs w:val="28"/>
          <w:rtl/>
        </w:rPr>
        <w:t>ש</w:t>
      </w:r>
      <w:r w:rsidRPr="00C337A3">
        <w:rPr>
          <w:rFonts w:hint="cs"/>
          <w:sz w:val="28"/>
          <w:szCs w:val="28"/>
          <w:rtl/>
        </w:rPr>
        <w:t>יש להקפיד לבדוק הספרים שחוש</w:t>
      </w:r>
      <w:r>
        <w:rPr>
          <w:rFonts w:hint="cs"/>
          <w:sz w:val="28"/>
          <w:szCs w:val="28"/>
          <w:rtl/>
        </w:rPr>
        <w:t>ב</w:t>
      </w:r>
      <w:r w:rsidRPr="00C337A3">
        <w:rPr>
          <w:rFonts w:hint="cs"/>
          <w:sz w:val="28"/>
          <w:szCs w:val="28"/>
          <w:rtl/>
        </w:rPr>
        <w:t xml:space="preserve"> שהשתמש בהם בעת הסעודה ונפלו בהם פירורים. </w:t>
      </w:r>
    </w:p>
    <w:p w:rsidR="00D24A60" w:rsidRPr="00C337A3" w:rsidRDefault="00D24A60" w:rsidP="00D24A60">
      <w:pPr>
        <w:spacing w:line="360" w:lineRule="auto"/>
        <w:rPr>
          <w:sz w:val="28"/>
          <w:szCs w:val="28"/>
          <w:rtl/>
        </w:rPr>
      </w:pPr>
      <w:r>
        <w:rPr>
          <w:rFonts w:hint="cs"/>
          <w:sz w:val="28"/>
          <w:szCs w:val="28"/>
          <w:rtl/>
        </w:rPr>
        <w:t>ונראה שיש להקפיד לבדוק היטב את הספרים שמשתמש בהם בפסח בזמן שאוכל בפסח.</w:t>
      </w:r>
    </w:p>
    <w:p w:rsidR="00D24A60" w:rsidRPr="00C337A3" w:rsidRDefault="00D24A60" w:rsidP="00D24A60">
      <w:pPr>
        <w:spacing w:line="360" w:lineRule="auto"/>
        <w:rPr>
          <w:sz w:val="28"/>
          <w:szCs w:val="28"/>
          <w:rtl/>
        </w:rPr>
      </w:pPr>
      <w:r w:rsidRPr="00C337A3">
        <w:rPr>
          <w:rFonts w:hint="cs"/>
          <w:sz w:val="28"/>
          <w:szCs w:val="28"/>
          <w:rtl/>
        </w:rPr>
        <w:t xml:space="preserve">ה. כתב </w:t>
      </w:r>
      <w:proofErr w:type="spellStart"/>
      <w:r w:rsidRPr="00C337A3">
        <w:rPr>
          <w:rFonts w:hint="cs"/>
          <w:sz w:val="28"/>
          <w:szCs w:val="28"/>
          <w:rtl/>
        </w:rPr>
        <w:t>הרמ</w:t>
      </w:r>
      <w:proofErr w:type="spellEnd"/>
      <w:r w:rsidRPr="00C337A3">
        <w:rPr>
          <w:rFonts w:hint="cs"/>
          <w:sz w:val="28"/>
          <w:szCs w:val="28"/>
          <w:rtl/>
        </w:rPr>
        <w:t>''א (</w:t>
      </w:r>
      <w:proofErr w:type="spellStart"/>
      <w:r w:rsidRPr="00C337A3">
        <w:rPr>
          <w:rFonts w:hint="cs"/>
          <w:sz w:val="28"/>
          <w:szCs w:val="28"/>
          <w:rtl/>
        </w:rPr>
        <w:t>תל''ב</w:t>
      </w:r>
      <w:proofErr w:type="spellEnd"/>
      <w:r w:rsidRPr="00C337A3">
        <w:rPr>
          <w:rFonts w:hint="cs"/>
          <w:sz w:val="28"/>
          <w:szCs w:val="28"/>
          <w:rtl/>
        </w:rPr>
        <w:t xml:space="preserve"> ב ) - </w:t>
      </w:r>
      <w:r w:rsidRPr="00C337A3">
        <w:rPr>
          <w:rFonts w:hint="cs"/>
          <w:sz w:val="28"/>
          <w:szCs w:val="28"/>
          <w:u w:val="single"/>
          <w:rtl/>
        </w:rPr>
        <w:t>הגה:</w:t>
      </w:r>
      <w:r w:rsidRPr="00C337A3">
        <w:rPr>
          <w:rFonts w:hint="cs"/>
          <w:sz w:val="28"/>
          <w:szCs w:val="28"/>
          <w:rtl/>
        </w:rPr>
        <w:t xml:space="preserve"> ונוהגים להניח פתיתי חמץ במקום שימצאם הבודק, כדי שלא יהא ברכתו לבטלה, (</w:t>
      </w:r>
      <w:proofErr w:type="spellStart"/>
      <w:r w:rsidRPr="00C337A3">
        <w:rPr>
          <w:rFonts w:hint="cs"/>
          <w:sz w:val="28"/>
          <w:szCs w:val="28"/>
          <w:rtl/>
        </w:rPr>
        <w:t>מהר"י</w:t>
      </w:r>
      <w:proofErr w:type="spellEnd"/>
      <w:r w:rsidRPr="00C337A3">
        <w:rPr>
          <w:rFonts w:hint="cs"/>
          <w:sz w:val="28"/>
          <w:szCs w:val="28"/>
          <w:rtl/>
        </w:rPr>
        <w:t xml:space="preserve"> </w:t>
      </w:r>
      <w:proofErr w:type="spellStart"/>
      <w:r w:rsidRPr="00C337A3">
        <w:rPr>
          <w:rFonts w:hint="cs"/>
          <w:sz w:val="28"/>
          <w:szCs w:val="28"/>
          <w:rtl/>
        </w:rPr>
        <w:t>ברי"ן</w:t>
      </w:r>
      <w:proofErr w:type="spellEnd"/>
      <w:r w:rsidRPr="00C337A3">
        <w:rPr>
          <w:rFonts w:hint="cs"/>
          <w:sz w:val="28"/>
          <w:szCs w:val="28"/>
          <w:rtl/>
        </w:rPr>
        <w:t xml:space="preserve">). ומיהו אם לא נתן לא עכב, </w:t>
      </w:r>
      <w:proofErr w:type="spellStart"/>
      <w:r w:rsidRPr="00C337A3">
        <w:rPr>
          <w:rFonts w:hint="cs"/>
          <w:sz w:val="28"/>
          <w:szCs w:val="28"/>
          <w:rtl/>
        </w:rPr>
        <w:t>דדעת</w:t>
      </w:r>
      <w:proofErr w:type="spellEnd"/>
      <w:r w:rsidRPr="00C337A3">
        <w:rPr>
          <w:rFonts w:hint="cs"/>
          <w:sz w:val="28"/>
          <w:szCs w:val="28"/>
          <w:rtl/>
        </w:rPr>
        <w:t xml:space="preserve"> כל אדם עם הברכה לבער אם נמצא. (כל בו).</w:t>
      </w:r>
    </w:p>
    <w:p w:rsidR="00D24A60" w:rsidRPr="00C337A3" w:rsidRDefault="00D24A60" w:rsidP="00D24A60">
      <w:pPr>
        <w:spacing w:line="360" w:lineRule="auto"/>
        <w:rPr>
          <w:sz w:val="28"/>
          <w:szCs w:val="28"/>
          <w:rtl/>
        </w:rPr>
      </w:pPr>
      <w:r w:rsidRPr="00C337A3">
        <w:rPr>
          <w:rFonts w:hint="cs"/>
          <w:sz w:val="28"/>
          <w:szCs w:val="28"/>
          <w:rtl/>
        </w:rPr>
        <w:lastRenderedPageBreak/>
        <w:t>ו. כאשר ב</w:t>
      </w:r>
      <w:r>
        <w:rPr>
          <w:rFonts w:hint="cs"/>
          <w:sz w:val="28"/>
          <w:szCs w:val="28"/>
          <w:rtl/>
        </w:rPr>
        <w:t>וד</w:t>
      </w:r>
      <w:r w:rsidRPr="00C337A3">
        <w:rPr>
          <w:rFonts w:hint="cs"/>
          <w:sz w:val="28"/>
          <w:szCs w:val="28"/>
          <w:rtl/>
        </w:rPr>
        <w:t>ק את החמץ בבית ויש לו מקום נוסף לבדוק במרחק הליכה קצר</w:t>
      </w:r>
      <w:r>
        <w:rPr>
          <w:rFonts w:hint="cs"/>
          <w:sz w:val="28"/>
          <w:szCs w:val="28"/>
          <w:rtl/>
        </w:rPr>
        <w:t>,</w:t>
      </w:r>
      <w:r w:rsidRPr="00C337A3">
        <w:rPr>
          <w:rFonts w:hint="cs"/>
          <w:sz w:val="28"/>
          <w:szCs w:val="28"/>
          <w:rtl/>
        </w:rPr>
        <w:t xml:space="preserve"> לדעת משנה ברורה (</w:t>
      </w:r>
      <w:proofErr w:type="spellStart"/>
      <w:r w:rsidRPr="00C337A3">
        <w:rPr>
          <w:rFonts w:hint="cs"/>
          <w:sz w:val="28"/>
          <w:szCs w:val="28"/>
          <w:rtl/>
        </w:rPr>
        <w:t>תל''ב</w:t>
      </w:r>
      <w:proofErr w:type="spellEnd"/>
      <w:r w:rsidRPr="00C337A3">
        <w:rPr>
          <w:rFonts w:hint="cs"/>
          <w:sz w:val="28"/>
          <w:szCs w:val="28"/>
          <w:rtl/>
        </w:rPr>
        <w:t xml:space="preserve"> </w:t>
      </w:r>
      <w:proofErr w:type="spellStart"/>
      <w:r w:rsidRPr="00C337A3">
        <w:rPr>
          <w:rFonts w:hint="cs"/>
          <w:sz w:val="28"/>
          <w:szCs w:val="28"/>
          <w:rtl/>
        </w:rPr>
        <w:t>סק</w:t>
      </w:r>
      <w:proofErr w:type="spellEnd"/>
      <w:r w:rsidRPr="00C337A3">
        <w:rPr>
          <w:rFonts w:hint="cs"/>
          <w:sz w:val="28"/>
          <w:szCs w:val="28"/>
          <w:rtl/>
        </w:rPr>
        <w:t>''ז) הליכה מבית לבית איננה הפסק. אך לדעת חיי אדם אם בודק ביתו וחנותו בחצר אחרת צריך לחזו</w:t>
      </w:r>
      <w:r>
        <w:rPr>
          <w:rFonts w:hint="cs"/>
          <w:sz w:val="28"/>
          <w:szCs w:val="28"/>
          <w:rtl/>
        </w:rPr>
        <w:t>ר</w:t>
      </w:r>
      <w:r w:rsidRPr="00C337A3">
        <w:rPr>
          <w:rFonts w:hint="cs"/>
          <w:sz w:val="28"/>
          <w:szCs w:val="28"/>
          <w:rtl/>
        </w:rPr>
        <w:t xml:space="preserve"> ולברך. אך המשנה ברורה הביא בשם חוק יוסף ומאמר מרדכי </w:t>
      </w:r>
      <w:proofErr w:type="spellStart"/>
      <w:r w:rsidRPr="00C337A3">
        <w:rPr>
          <w:rFonts w:hint="cs"/>
          <w:sz w:val="28"/>
          <w:szCs w:val="28"/>
          <w:rtl/>
        </w:rPr>
        <w:t>שהכל</w:t>
      </w:r>
      <w:proofErr w:type="spellEnd"/>
      <w:r w:rsidRPr="00C337A3">
        <w:rPr>
          <w:rFonts w:hint="cs"/>
          <w:sz w:val="28"/>
          <w:szCs w:val="28"/>
          <w:rtl/>
        </w:rPr>
        <w:t xml:space="preserve"> מצוה אחת ואין שייך לומר שהליכה נחשבת הפסק. וכן כתב כף החיים (</w:t>
      </w:r>
      <w:proofErr w:type="spellStart"/>
      <w:r w:rsidRPr="00C337A3">
        <w:rPr>
          <w:rFonts w:hint="cs"/>
          <w:sz w:val="28"/>
          <w:szCs w:val="28"/>
          <w:rtl/>
        </w:rPr>
        <w:t>ס''ק</w:t>
      </w:r>
      <w:proofErr w:type="spellEnd"/>
      <w:r w:rsidRPr="00C337A3">
        <w:rPr>
          <w:rFonts w:hint="cs"/>
          <w:sz w:val="28"/>
          <w:szCs w:val="28"/>
          <w:rtl/>
        </w:rPr>
        <w:t xml:space="preserve"> </w:t>
      </w:r>
      <w:proofErr w:type="spellStart"/>
      <w:r w:rsidRPr="00C337A3">
        <w:rPr>
          <w:rFonts w:hint="cs"/>
          <w:sz w:val="28"/>
          <w:szCs w:val="28"/>
          <w:rtl/>
        </w:rPr>
        <w:t>כ''ב</w:t>
      </w:r>
      <w:proofErr w:type="spellEnd"/>
      <w:r w:rsidRPr="00C337A3">
        <w:rPr>
          <w:rFonts w:hint="cs"/>
          <w:sz w:val="28"/>
          <w:szCs w:val="28"/>
          <w:rtl/>
        </w:rPr>
        <w:t xml:space="preserve">) וזו לשונו: וכן נתפשט המנהג שהבודק שני מקומות השייכים לו יוצא ידי חובה בברכה אחת </w:t>
      </w:r>
      <w:proofErr w:type="spellStart"/>
      <w:r w:rsidRPr="00C337A3">
        <w:rPr>
          <w:rFonts w:hint="cs"/>
          <w:sz w:val="28"/>
          <w:szCs w:val="28"/>
          <w:rtl/>
        </w:rPr>
        <w:t>אעפ</w:t>
      </w:r>
      <w:proofErr w:type="spellEnd"/>
      <w:r>
        <w:rPr>
          <w:rFonts w:hint="cs"/>
          <w:sz w:val="28"/>
          <w:szCs w:val="28"/>
          <w:rtl/>
        </w:rPr>
        <w:t>'</w:t>
      </w:r>
      <w:r w:rsidRPr="00C337A3">
        <w:rPr>
          <w:rFonts w:hint="cs"/>
          <w:sz w:val="28"/>
          <w:szCs w:val="28"/>
          <w:rtl/>
        </w:rPr>
        <w:t>'י שרחוקים זה מזה.</w:t>
      </w:r>
    </w:p>
    <w:p w:rsidR="00D24A60" w:rsidRPr="00C337A3" w:rsidRDefault="00D24A60" w:rsidP="00D24A60">
      <w:pPr>
        <w:spacing w:line="360" w:lineRule="auto"/>
        <w:rPr>
          <w:sz w:val="28"/>
          <w:szCs w:val="28"/>
          <w:rtl/>
        </w:rPr>
      </w:pPr>
      <w:r w:rsidRPr="00C337A3">
        <w:rPr>
          <w:rFonts w:hint="cs"/>
          <w:sz w:val="28"/>
          <w:szCs w:val="28"/>
          <w:rtl/>
        </w:rPr>
        <w:t>ז. אם הסיח דעתו בהליכה מהבית</w:t>
      </w:r>
      <w:r>
        <w:rPr>
          <w:rFonts w:hint="cs"/>
          <w:sz w:val="28"/>
          <w:szCs w:val="28"/>
          <w:rtl/>
        </w:rPr>
        <w:t xml:space="preserve"> </w:t>
      </w:r>
      <w:r w:rsidRPr="00C337A3">
        <w:rPr>
          <w:rFonts w:hint="cs"/>
          <w:sz w:val="28"/>
          <w:szCs w:val="28"/>
          <w:rtl/>
        </w:rPr>
        <w:t xml:space="preserve">לחנות או למשרד צריך לחזור ולברך. </w:t>
      </w:r>
    </w:p>
    <w:p w:rsidR="00D24A60" w:rsidRPr="00C337A3" w:rsidRDefault="00D24A60" w:rsidP="00D24A60">
      <w:pPr>
        <w:spacing w:line="360" w:lineRule="auto"/>
        <w:rPr>
          <w:sz w:val="28"/>
          <w:szCs w:val="28"/>
          <w:rtl/>
        </w:rPr>
      </w:pPr>
      <w:r w:rsidRPr="00C337A3">
        <w:rPr>
          <w:rFonts w:hint="cs"/>
          <w:sz w:val="28"/>
          <w:szCs w:val="28"/>
          <w:rtl/>
        </w:rPr>
        <w:t>ח. יש מי שכתבו (</w:t>
      </w:r>
      <w:proofErr w:type="spellStart"/>
      <w:r w:rsidRPr="00C337A3">
        <w:rPr>
          <w:rFonts w:hint="cs"/>
          <w:sz w:val="28"/>
          <w:szCs w:val="28"/>
          <w:rtl/>
        </w:rPr>
        <w:t>שו</w:t>
      </w:r>
      <w:proofErr w:type="spellEnd"/>
      <w:r w:rsidRPr="00C337A3">
        <w:rPr>
          <w:rFonts w:hint="cs"/>
          <w:sz w:val="28"/>
          <w:szCs w:val="28"/>
          <w:rtl/>
        </w:rPr>
        <w:t xml:space="preserve">''ת האלף לך שלמה, מקראי קודש ) שבשעה שמברך יכוון בברכה רק על הבית שבודק עכשיו , וכשילך למקום המרוחק שבודק יברך שוב. ואין בזה משום ברכה שאינה צריכה כי בלאיו הכי יש מחלוקת  ולדעת החיי אדם צריך לברך בכל מקרה , לכן  אפשר לנהוג כדעת </w:t>
      </w:r>
      <w:proofErr w:type="spellStart"/>
      <w:r w:rsidRPr="00C337A3">
        <w:rPr>
          <w:rFonts w:hint="cs"/>
          <w:sz w:val="28"/>
          <w:szCs w:val="28"/>
          <w:rtl/>
        </w:rPr>
        <w:t>שו</w:t>
      </w:r>
      <w:proofErr w:type="spellEnd"/>
      <w:r w:rsidRPr="00C337A3">
        <w:rPr>
          <w:rFonts w:hint="cs"/>
          <w:sz w:val="28"/>
          <w:szCs w:val="28"/>
          <w:rtl/>
        </w:rPr>
        <w:t>''ת האלף לך שלמה</w:t>
      </w:r>
    </w:p>
    <w:p w:rsidR="00D24A60" w:rsidRDefault="00D24A60" w:rsidP="00D24A60">
      <w:pPr>
        <w:rPr>
          <w:rFonts w:ascii="Arial" w:hAnsi="Arial" w:hint="cs"/>
          <w:b/>
          <w:bCs/>
          <w:sz w:val="28"/>
          <w:szCs w:val="28"/>
          <w:rtl/>
        </w:rPr>
      </w:pPr>
      <w:r>
        <w:rPr>
          <w:rFonts w:ascii="Arial" w:hAnsi="Arial" w:hint="cs"/>
          <w:b/>
          <w:bCs/>
          <w:sz w:val="28"/>
          <w:szCs w:val="28"/>
          <w:rtl/>
        </w:rPr>
        <w:t xml:space="preserve"> </w:t>
      </w:r>
    </w:p>
    <w:p w:rsidR="00D24A60" w:rsidRDefault="00D24A60" w:rsidP="00D24A60">
      <w:pPr>
        <w:rPr>
          <w:rFonts w:hint="cs"/>
          <w:rtl/>
        </w:rPr>
      </w:pPr>
    </w:p>
    <w:p w:rsidR="00E91DBC" w:rsidRPr="00223228" w:rsidRDefault="00D24A60" w:rsidP="00E91DBC">
      <w:pPr>
        <w:rPr>
          <w:rFonts w:hint="cs"/>
          <w:b/>
          <w:bCs/>
          <w:sz w:val="28"/>
          <w:szCs w:val="28"/>
          <w:rtl/>
        </w:rPr>
      </w:pPr>
      <w:r>
        <w:rPr>
          <w:noProof/>
        </w:rPr>
        <w:drawing>
          <wp:inline distT="0" distB="0" distL="0" distR="0" wp14:anchorId="44A846FF" wp14:editId="06B88A51">
            <wp:extent cx="352425" cy="257175"/>
            <wp:effectExtent l="0" t="0" r="9525" b="9525"/>
            <wp:docPr id="2" name="תמונה 2" descr="תיאור: 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http://www.tik-tak.co.il/Webs/forum/images/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b/>
          <w:bCs/>
          <w:sz w:val="28"/>
          <w:szCs w:val="28"/>
          <w:rtl/>
          <w:lang w:eastAsia="he-IL"/>
        </w:rPr>
        <w:t xml:space="preserve"> </w:t>
      </w:r>
      <w:r>
        <w:rPr>
          <w:rFonts w:hint="cs"/>
          <w:b/>
          <w:bCs/>
          <w:sz w:val="32"/>
          <w:szCs w:val="32"/>
          <w:rtl/>
          <w:lang w:eastAsia="he-IL"/>
        </w:rPr>
        <w:t>סיפור –</w:t>
      </w:r>
      <w:r>
        <w:rPr>
          <w:rFonts w:hint="cs"/>
          <w:rtl/>
        </w:rPr>
        <w:t xml:space="preserve"> </w:t>
      </w:r>
      <w:r w:rsidR="00E91DBC" w:rsidRPr="00223228">
        <w:rPr>
          <w:rFonts w:hint="cs"/>
          <w:b/>
          <w:bCs/>
          <w:sz w:val="28"/>
          <w:szCs w:val="28"/>
          <w:rtl/>
        </w:rPr>
        <w:t xml:space="preserve">מעשה שהיה עם "השדה חמד" </w:t>
      </w:r>
      <w:r w:rsidR="00E91DBC" w:rsidRPr="00223228">
        <w:rPr>
          <w:b/>
          <w:bCs/>
          <w:sz w:val="28"/>
          <w:szCs w:val="28"/>
          <w:rtl/>
        </w:rPr>
        <w:t>–</w:t>
      </w:r>
      <w:r w:rsidR="00E91DBC" w:rsidRPr="00223228">
        <w:rPr>
          <w:rFonts w:hint="cs"/>
          <w:b/>
          <w:bCs/>
          <w:sz w:val="28"/>
          <w:szCs w:val="28"/>
          <w:rtl/>
        </w:rPr>
        <w:t xml:space="preserve"> רבי חזקיהו מדיני</w:t>
      </w:r>
    </w:p>
    <w:p w:rsidR="00E91DBC" w:rsidRDefault="00E91DBC" w:rsidP="00E91DBC">
      <w:pPr>
        <w:rPr>
          <w:rFonts w:hint="cs"/>
          <w:sz w:val="32"/>
          <w:szCs w:val="32"/>
          <w:rtl/>
        </w:rPr>
      </w:pPr>
    </w:p>
    <w:p w:rsidR="00E91DBC" w:rsidRPr="00223228" w:rsidRDefault="00E91DBC" w:rsidP="00E91DBC">
      <w:pPr>
        <w:rPr>
          <w:sz w:val="28"/>
          <w:szCs w:val="28"/>
          <w:rtl/>
        </w:rPr>
      </w:pPr>
      <w:r w:rsidRPr="00223228">
        <w:rPr>
          <w:sz w:val="28"/>
          <w:szCs w:val="28"/>
          <w:rtl/>
        </w:rPr>
        <w:t xml:space="preserve">מרכבה הדורה עצרה בוקר אחד ליד בית רבה של קרסו-בזאר (כיום </w:t>
      </w:r>
      <w:proofErr w:type="spellStart"/>
      <w:r w:rsidRPr="00223228">
        <w:rPr>
          <w:sz w:val="28"/>
          <w:szCs w:val="28"/>
          <w:rtl/>
        </w:rPr>
        <w:t>בילוהירסק</w:t>
      </w:r>
      <w:proofErr w:type="spellEnd"/>
      <w:r w:rsidRPr="00223228">
        <w:rPr>
          <w:sz w:val="28"/>
          <w:szCs w:val="28"/>
          <w:rtl/>
        </w:rPr>
        <w:t>) שבחצי האי קרים. זה היה ביתו של רבי חיים-חזקיהו מדיני, מחבר 'שדי חמד'. שני האישים שירדו מן המרכבה נראו אנשים נכבדים ורמי דרג. בני הבית הופתעו לראות את הבאים, והזמינו אותם להיכנס פנימה.</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רבי חזקיהו מדיני נקרא לפני כמאתיים וארבעים שנה על-ידי יהודי חצי האי קרים לבוא מאיסטנבול שבטורקיה לכהן ברבנות העיר. באותם ימים סבלו יהודי האזור מניסיונות בלתי-פוסקים מצד הקראים להשפיע עליהם לאמץ את האמונה הקראית, שאינה מאמינה בתורה שבעל-פה.</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רבי חזקיהו מדיני נענה להזמנה ושם לו למטרה להיאבק בהשפעה הקראית ולעשות הכול כדי שתושבי העיר היהודים יישארו נאמנים לדתם.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מנהיגותו הרמה והשפעתו הרחבה היו לצנינים בעיני מנהיגי הקראים. מנהיגם, אבן-רשף שמו, פרסם מאמר ובו טען כי יהודי קרים אינם יהודים כלל, אלא צאצאי הקראים.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הוא הציג שלוש הוכחות 'חותכות': האחת, מנהגם לשבת על רצפת בית-הכנסת בעת התפילה, כמנהג הקראים. השנייה, כי אין להם שפה מיוחדת כשאר יהודי העולם, כגון יידיש של האשכנזים ולדינו של הספרדים. והשלישית, עובדת הימצאותם של ספרי הקראים בבתי-הכנסת.</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דברי אבן-רשף הדאיגו מאוד את הרב מדיני, אשר חשש כי עלולים להימצא יהודים שישתכנעו מהוכחותיו, יתערבבו עם משפחות הקראים, וכך עלולה הקהילה כולה להינתק מעם ישראל.</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 xml:space="preserve">הוא פרסם מכתב ובו הפריך את ה'הוכחות' של הקראים. ראשית, הבהיר, גם בירושלים נהגו לשבת על הרצפה בבתי-כנסת של הספרדים, ואף הרמב"ם מזכיר בהלכותיו כי "נוהגים כל ישראל בספרד ובמערב... להציע </w:t>
      </w:r>
      <w:proofErr w:type="spellStart"/>
      <w:r w:rsidRPr="00223228">
        <w:rPr>
          <w:sz w:val="28"/>
          <w:szCs w:val="28"/>
          <w:rtl/>
        </w:rPr>
        <w:t>בקרקעין</w:t>
      </w:r>
      <w:proofErr w:type="spellEnd"/>
      <w:r w:rsidRPr="00223228">
        <w:rPr>
          <w:sz w:val="28"/>
          <w:szCs w:val="28"/>
          <w:rtl/>
        </w:rPr>
        <w:t xml:space="preserve"> מחצלות כדי </w:t>
      </w:r>
      <w:proofErr w:type="spellStart"/>
      <w:r w:rsidRPr="00223228">
        <w:rPr>
          <w:sz w:val="28"/>
          <w:szCs w:val="28"/>
          <w:rtl/>
        </w:rPr>
        <w:t>לישב</w:t>
      </w:r>
      <w:proofErr w:type="spellEnd"/>
      <w:r w:rsidRPr="00223228">
        <w:rPr>
          <w:sz w:val="28"/>
          <w:szCs w:val="28"/>
          <w:rtl/>
        </w:rPr>
        <w:t xml:space="preserve"> עליהם ובערי אדום יושבים על כיסאות".</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את ההוכחה השנייה הפריך בהביאו דוגמאות מקהילות רבות בעולם המדברות בשפת המקום, כמו יהודי מרוקו, דמשק ועוד.</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את הטענה השלישית הדף בהוכחה פשוטה, כי באותם בתי-כנסת שבהם נמצאו ספרי הקראים מצויים גם כל ספרי ההלכה מן התורה שבעל-פה, מה שלא יימצא בשום פנים בבתי תפילתם של הקראים.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אבן-רשף נוכח כי מזימתו סוכלה, ובמהרה הגיע למסקנה כי יש לסלק את רבה של קרסו-בזאר מהמקום. כל עוד הרב מדיני מנהיג את הקהילה היהודית, לא תצליח התעמולה הקראית לעשות נפשות בקרב יהודי קרים.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ההזדמנות לביצוע המזימה הגיעה במהרה. השלטון הרוסי פרסם חוק האוסר על מי שאינו אזרח קרים להתגורר במקום. אבן-רשף ואחד מאנשיו החליטו להשתמש בחוק הזה כדי לגרום לגירושו של הרב מהמקום.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מיהרו השניים אל בית השר הממונה מטעם השלטון על חצי האי. בהציגם את עצמם כנתינים תמימים, הדורשים את טובת המדינה, ביקשו ליידע את השר כי רבה של קרסו-בזאר הוא ממוצא טורקי וכי אינו אזרח המדינה, ועל-כן שהייתו במקום אינה חוקית. השר הודה להם על המידע ופטרם לדרכם.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השר מיהר לשגר רץ מיוחד כדי להזמין את הממונה על מחוז קרסו-בזאר לבוא אליו. מבוהל מהזמנת הפתע הדחופה מיהר הממונה לבוא אל לשכת השר. הוא היה שרוי במתח רב, אולם כאשר שמע במה מדובר נרגע מיד.</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הממונה הזדקף אל מול השר והשיב: "לא חשבתי לרגע לפגוע ברבה של קרסו-בזאר, כי איש אלוקים קדוש הוא, מופלא במידותיו הטובות, וטוב הוא לכלל האוכלוסייה. כל רואיו, אף שאינם יהודים, מעריצים את האיש".</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 xml:space="preserve">הממונה האזורי הוסיף להלל ולשבח את הרב, ובינתיים פג כעסו של השר והתחלף בסקרנות להכיר את האיש ולראותו מקרוב. בסיום הפגישה הודיע השר לממונה כי הוא מבקש לנסוע עמו אל ביתו של הרב כדי </w:t>
      </w:r>
      <w:proofErr w:type="spellStart"/>
      <w:r w:rsidRPr="00223228">
        <w:rPr>
          <w:sz w:val="28"/>
          <w:szCs w:val="28"/>
          <w:rtl/>
        </w:rPr>
        <w:t>לפוגשו</w:t>
      </w:r>
      <w:proofErr w:type="spellEnd"/>
      <w:r w:rsidRPr="00223228">
        <w:rPr>
          <w:sz w:val="28"/>
          <w:szCs w:val="28"/>
          <w:rtl/>
        </w:rPr>
        <w:t>.</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עלו השניים אל מרכבתו של השר ויצאו אל ביתו של רבי חיים-חזקיהו מדיני. מיד בכניסתם אל ביתו של הרב חש השר בצניעות ובשלווה האופפות את הבית. כשפתחו את דלת חדרו של הרב, ראו כי ה'שדי חמד' שקוע בעיונו בספרים שנערמו על שולחנו, ואף לא שם לב לנכנסים.</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האורחים ניצלו את הדקות כדי להתבונן בפני האיש המפיקות חכמה והדר בלתי-רגילים. גם זקנו הארוך שיווה לו מראה של מלאך אלוקים. השר השתכנע מיד כי אכן זה איש מורם מעם, משכמו ומעלה.</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כעבור זמן-מה נשא רבי חזקיהו את עיניו והבחין באורחים. מיד קיבלם בכבוד גדול ובהארת פנים. לממונה המחוזי כבר הייתה היכרות קודמת עם הרב, ועתה הציג לפניו את השר. הפגישה עשתה רושם כביר על השר, עד שבסיומה קם בהתלהבות ואמר:</w:t>
      </w:r>
    </w:p>
    <w:p w:rsidR="00E91DBC" w:rsidRPr="00223228" w:rsidRDefault="00E91DBC" w:rsidP="00E91DBC">
      <w:pPr>
        <w:rPr>
          <w:sz w:val="28"/>
          <w:szCs w:val="28"/>
          <w:rtl/>
        </w:rPr>
      </w:pPr>
    </w:p>
    <w:p w:rsidR="00E91DBC" w:rsidRPr="00223228" w:rsidRDefault="00E91DBC" w:rsidP="00E91DBC">
      <w:pPr>
        <w:rPr>
          <w:sz w:val="28"/>
          <w:szCs w:val="28"/>
          <w:rtl/>
        </w:rPr>
      </w:pPr>
      <w:r w:rsidRPr="00223228">
        <w:rPr>
          <w:sz w:val="28"/>
          <w:szCs w:val="28"/>
          <w:rtl/>
        </w:rPr>
        <w:t xml:space="preserve">"יֵדע הרב כי בתחילה הזמנתי אליי את הממונה המחוזי מתוך כוונה להורידך מכהונתך ולהביא לידי גירושך מקרים ומרוסיה, אולם עתה אדרוש לתת לרב רישיון מיוחד מאת הצאר ירום הודו להמשיך בתפקידו". השניים נפרדו מן הרב בחיבה, והוא יצא לכבדם </w:t>
      </w:r>
      <w:proofErr w:type="spellStart"/>
      <w:r w:rsidRPr="00223228">
        <w:rPr>
          <w:sz w:val="28"/>
          <w:szCs w:val="28"/>
          <w:rtl/>
        </w:rPr>
        <w:t>וללוותם</w:t>
      </w:r>
      <w:proofErr w:type="spellEnd"/>
      <w:r w:rsidRPr="00223228">
        <w:rPr>
          <w:sz w:val="28"/>
          <w:szCs w:val="28"/>
          <w:rtl/>
        </w:rPr>
        <w:t>.</w:t>
      </w:r>
    </w:p>
    <w:p w:rsidR="00E91DBC" w:rsidRPr="00223228" w:rsidRDefault="00E91DBC" w:rsidP="00E91DBC">
      <w:pPr>
        <w:rPr>
          <w:sz w:val="28"/>
          <w:szCs w:val="28"/>
          <w:rtl/>
        </w:rPr>
      </w:pPr>
    </w:p>
    <w:p w:rsidR="00E91DBC" w:rsidRPr="00223228" w:rsidRDefault="00E91DBC" w:rsidP="00E91DBC">
      <w:pPr>
        <w:rPr>
          <w:rFonts w:hint="cs"/>
          <w:sz w:val="28"/>
          <w:szCs w:val="28"/>
          <w:rtl/>
        </w:rPr>
      </w:pPr>
      <w:r w:rsidRPr="00223228">
        <w:rPr>
          <w:sz w:val="28"/>
          <w:szCs w:val="28"/>
          <w:rtl/>
        </w:rPr>
        <w:t>כעבור זמן הגיעה אל בית הרב מעטפה ממשלתית חתומה, ובה רישיון מיוחד המאשר לו להתהלך בכל מרחבי קרים ורוסיה בלי הגבלה. בתסכול רב נוכחו הקראים כי דווקא מלחמתם נגד הרב, היא שהביאה לידי הרמת קרנו וחיזוק מעמדו בעיני היהודים ואף בעיני השלטונות.</w:t>
      </w:r>
      <w:r w:rsidRPr="00223228">
        <w:rPr>
          <w:rFonts w:hint="cs"/>
          <w:sz w:val="28"/>
          <w:szCs w:val="28"/>
          <w:rtl/>
        </w:rPr>
        <w:t xml:space="preserve"> (על פי </w:t>
      </w:r>
      <w:proofErr w:type="spellStart"/>
      <w:r w:rsidRPr="00223228">
        <w:rPr>
          <w:rFonts w:hint="cs"/>
          <w:sz w:val="28"/>
          <w:szCs w:val="28"/>
          <w:rtl/>
        </w:rPr>
        <w:t>גליונות</w:t>
      </w:r>
      <w:proofErr w:type="spellEnd"/>
      <w:r w:rsidRPr="00223228">
        <w:rPr>
          <w:rFonts w:hint="cs"/>
          <w:sz w:val="28"/>
          <w:szCs w:val="28"/>
          <w:rtl/>
        </w:rPr>
        <w:t xml:space="preserve"> </w:t>
      </w:r>
      <w:proofErr w:type="spellStart"/>
      <w:r w:rsidRPr="00223228">
        <w:rPr>
          <w:rFonts w:hint="cs"/>
          <w:sz w:val="28"/>
          <w:szCs w:val="28"/>
          <w:rtl/>
        </w:rPr>
        <w:t>חב''ד</w:t>
      </w:r>
      <w:proofErr w:type="spellEnd"/>
      <w:r w:rsidRPr="00223228">
        <w:rPr>
          <w:rFonts w:hint="cs"/>
          <w:sz w:val="28"/>
          <w:szCs w:val="28"/>
          <w:rtl/>
        </w:rPr>
        <w:t>)</w:t>
      </w:r>
    </w:p>
    <w:p w:rsidR="00E91DBC" w:rsidRPr="00223228" w:rsidRDefault="00E91DBC" w:rsidP="00E91DBC">
      <w:pPr>
        <w:rPr>
          <w:sz w:val="32"/>
          <w:szCs w:val="32"/>
          <w:rtl/>
        </w:rPr>
      </w:pPr>
    </w:p>
    <w:p w:rsidR="00D24A60" w:rsidRPr="00D24A60" w:rsidRDefault="00D24A60" w:rsidP="00D24A60">
      <w:pPr>
        <w:pStyle w:val="a6"/>
        <w:jc w:val="left"/>
        <w:rPr>
          <w:rFonts w:cs="David"/>
          <w:sz w:val="28"/>
          <w:szCs w:val="28"/>
          <w:rtl/>
        </w:rPr>
      </w:pPr>
      <w:r>
        <w:rPr>
          <w:rFonts w:ascii="Arial" w:hAnsi="Arial"/>
          <w:noProof/>
        </w:rPr>
        <w:drawing>
          <wp:inline distT="0" distB="0" distL="0" distR="0" wp14:anchorId="2E1FD050" wp14:editId="15876495">
            <wp:extent cx="352425" cy="257175"/>
            <wp:effectExtent l="0" t="0" r="9525" b="9525"/>
            <wp:docPr id="1" name="תמונה 1" descr="תיאור: תיאור: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20"/>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rtl/>
        </w:rPr>
        <w:t xml:space="preserve">  </w:t>
      </w:r>
      <w:r w:rsidRPr="00D24A60">
        <w:rPr>
          <w:rFonts w:cs="David" w:hint="cs"/>
          <w:b/>
          <w:bCs/>
          <w:sz w:val="28"/>
          <w:szCs w:val="28"/>
          <w:rtl/>
        </w:rPr>
        <w:t xml:space="preserve">מושג ביהדות </w:t>
      </w:r>
      <w:r w:rsidRPr="00D24A60">
        <w:rPr>
          <w:rFonts w:cs="David"/>
          <w:b/>
          <w:bCs/>
          <w:sz w:val="28"/>
          <w:szCs w:val="28"/>
        </w:rPr>
        <w:t>–</w:t>
      </w:r>
      <w:r w:rsidRPr="00D24A60">
        <w:rPr>
          <w:rFonts w:cs="David" w:hint="cs"/>
          <w:b/>
          <w:bCs/>
          <w:snapToGrid w:val="0"/>
          <w:sz w:val="28"/>
          <w:szCs w:val="28"/>
          <w:rtl/>
          <w:lang w:eastAsia="he-IL"/>
        </w:rPr>
        <w:t xml:space="preserve"> </w:t>
      </w:r>
      <w:r w:rsidRPr="00D24A60">
        <w:rPr>
          <w:rFonts w:cs="David" w:hint="cs"/>
          <w:b/>
          <w:bCs/>
          <w:snapToGrid w:val="0"/>
          <w:sz w:val="28"/>
          <w:szCs w:val="28"/>
          <w:rtl/>
          <w:lang w:eastAsia="he-IL"/>
        </w:rPr>
        <w:t>פרשת פרה</w:t>
      </w:r>
    </w:p>
    <w:p w:rsidR="00D24A60" w:rsidRPr="00FB1B69" w:rsidRDefault="00D24A60" w:rsidP="00D24A60">
      <w:pPr>
        <w:pStyle w:val="a6"/>
        <w:jc w:val="left"/>
        <w:rPr>
          <w:rFonts w:cs="David"/>
          <w:sz w:val="28"/>
          <w:szCs w:val="28"/>
          <w:rtl/>
        </w:rPr>
      </w:pPr>
      <w:r w:rsidRPr="00FB1B69">
        <w:rPr>
          <w:rFonts w:cs="David"/>
          <w:sz w:val="28"/>
          <w:szCs w:val="28"/>
          <w:rtl/>
        </w:rPr>
        <w:t xml:space="preserve">השלישית </w:t>
      </w:r>
      <w:proofErr w:type="spellStart"/>
      <w:r w:rsidRPr="00FB1B69">
        <w:rPr>
          <w:rFonts w:cs="David"/>
          <w:sz w:val="28"/>
          <w:szCs w:val="28"/>
          <w:rtl/>
        </w:rPr>
        <w:t>שב'ארבע</w:t>
      </w:r>
      <w:proofErr w:type="spellEnd"/>
      <w:r w:rsidRPr="00FB1B69">
        <w:rPr>
          <w:rFonts w:cs="David"/>
          <w:sz w:val="28"/>
          <w:szCs w:val="28"/>
          <w:rtl/>
        </w:rPr>
        <w:t xml:space="preserve"> פרשיות', היא פרשת פרה שקורין בשבת הסמוכה לפרשת החֹדש ואין </w:t>
      </w:r>
      <w:proofErr w:type="spellStart"/>
      <w:r w:rsidRPr="00FB1B69">
        <w:rPr>
          <w:rFonts w:cs="David"/>
          <w:sz w:val="28"/>
          <w:szCs w:val="28"/>
          <w:rtl/>
        </w:rPr>
        <w:t>מפסיקין</w:t>
      </w:r>
      <w:proofErr w:type="spellEnd"/>
      <w:r w:rsidRPr="00FB1B69">
        <w:rPr>
          <w:rFonts w:cs="David"/>
          <w:sz w:val="28"/>
          <w:szCs w:val="28"/>
          <w:rtl/>
        </w:rPr>
        <w:t xml:space="preserve"> בין שתי פרשיות אלה, אלא הן באות זו אחר זו. אם ראש חדש ניסן חל בשבת קורין פרשת פרה בשבת האחרונה של אדר; ואם ראש חדש ניסן חל באמצע השבוע קורין פרשת החדש בשבת האחרונה של אדר, והשבת שקודם לה - פרשת פרה:</w:t>
      </w:r>
    </w:p>
    <w:p w:rsidR="00D24A60" w:rsidRPr="00FB1B69" w:rsidRDefault="00D24A60" w:rsidP="00D24A60">
      <w:pPr>
        <w:pStyle w:val="a6"/>
        <w:jc w:val="left"/>
        <w:rPr>
          <w:rFonts w:cs="David"/>
          <w:sz w:val="28"/>
          <w:szCs w:val="28"/>
          <w:rtl/>
        </w:rPr>
      </w:pPr>
      <w:r w:rsidRPr="00FB1B69">
        <w:rPr>
          <w:rFonts w:cs="David"/>
          <w:sz w:val="28"/>
          <w:szCs w:val="28"/>
          <w:rtl/>
        </w:rPr>
        <w:t xml:space="preserve">בשבת 'פרה', </w:t>
      </w:r>
      <w:proofErr w:type="spellStart"/>
      <w:r w:rsidRPr="00FB1B69">
        <w:rPr>
          <w:rFonts w:cs="David"/>
          <w:sz w:val="28"/>
          <w:szCs w:val="28"/>
          <w:rtl/>
        </w:rPr>
        <w:t>מוציאין</w:t>
      </w:r>
      <w:proofErr w:type="spellEnd"/>
      <w:r w:rsidRPr="00FB1B69">
        <w:rPr>
          <w:rFonts w:cs="David"/>
          <w:sz w:val="28"/>
          <w:szCs w:val="28"/>
          <w:rtl/>
        </w:rPr>
        <w:t xml:space="preserve"> בבית הכנסת שני ספרי תורה, באחד קורין שבעה אנשים בפרשת השבוע, ובשני קורין מפטיר בפרשת פרה אדומה בסדר 'זאת </w:t>
      </w:r>
      <w:proofErr w:type="spellStart"/>
      <w:r w:rsidRPr="00FB1B69">
        <w:rPr>
          <w:rFonts w:cs="David"/>
          <w:sz w:val="28"/>
          <w:szCs w:val="28"/>
          <w:rtl/>
        </w:rPr>
        <w:t>חקת</w:t>
      </w:r>
      <w:proofErr w:type="spellEnd"/>
      <w:r w:rsidRPr="00FB1B69">
        <w:rPr>
          <w:rFonts w:cs="David"/>
          <w:sz w:val="28"/>
          <w:szCs w:val="28"/>
          <w:rtl/>
        </w:rPr>
        <w:t xml:space="preserve"> התורה' שבספר במדבר:</w:t>
      </w:r>
    </w:p>
    <w:p w:rsidR="00D24A60" w:rsidRPr="00FB1B69" w:rsidRDefault="00D24A60" w:rsidP="00D24A60">
      <w:pPr>
        <w:pStyle w:val="a6"/>
        <w:jc w:val="left"/>
        <w:rPr>
          <w:rFonts w:cs="David"/>
          <w:sz w:val="28"/>
          <w:szCs w:val="28"/>
          <w:rtl/>
        </w:rPr>
      </w:pPr>
      <w:proofErr w:type="spellStart"/>
      <w:r w:rsidRPr="00FB1B69">
        <w:rPr>
          <w:rFonts w:cs="David"/>
          <w:sz w:val="28"/>
          <w:szCs w:val="28"/>
          <w:rtl/>
        </w:rPr>
        <w:t>ונוהגין</w:t>
      </w:r>
      <w:proofErr w:type="spellEnd"/>
      <w:r w:rsidRPr="00FB1B69">
        <w:rPr>
          <w:rFonts w:cs="David"/>
          <w:sz w:val="28"/>
          <w:szCs w:val="28"/>
          <w:rtl/>
        </w:rPr>
        <w:t xml:space="preserve"> להחמיר בקריאה של פרשה זו, כיון שלפי דעת מקצת מן הפוסקים, קריאה זו היא מצוה מן התורה, והיא רמוזה בפסוק: זֹאת </w:t>
      </w:r>
      <w:proofErr w:type="spellStart"/>
      <w:r w:rsidRPr="00FB1B69">
        <w:rPr>
          <w:rFonts w:cs="David"/>
          <w:sz w:val="28"/>
          <w:szCs w:val="28"/>
          <w:rtl/>
        </w:rPr>
        <w:t>חֻקַּת</w:t>
      </w:r>
      <w:proofErr w:type="spellEnd"/>
      <w:r w:rsidRPr="00FB1B69">
        <w:rPr>
          <w:rFonts w:cs="David"/>
          <w:sz w:val="28"/>
          <w:szCs w:val="28"/>
          <w:rtl/>
        </w:rPr>
        <w:t xml:space="preserve"> הַתּוֹרָה אֲשֶׁר </w:t>
      </w:r>
      <w:proofErr w:type="spellStart"/>
      <w:r w:rsidRPr="00FB1B69">
        <w:rPr>
          <w:rFonts w:cs="David"/>
          <w:sz w:val="28"/>
          <w:szCs w:val="28"/>
          <w:rtl/>
        </w:rPr>
        <w:t>צִוָּה</w:t>
      </w:r>
      <w:proofErr w:type="spellEnd"/>
      <w:r w:rsidRPr="00FB1B69">
        <w:rPr>
          <w:rFonts w:cs="David"/>
          <w:sz w:val="28"/>
          <w:szCs w:val="28"/>
          <w:rtl/>
        </w:rPr>
        <w:t xml:space="preserve"> ה' </w:t>
      </w:r>
      <w:proofErr w:type="spellStart"/>
      <w:r w:rsidRPr="00FB1B69">
        <w:rPr>
          <w:rFonts w:cs="David"/>
          <w:sz w:val="28"/>
          <w:szCs w:val="28"/>
          <w:rtl/>
        </w:rPr>
        <w:t>לֵאמֹר</w:t>
      </w:r>
      <w:proofErr w:type="spellEnd"/>
      <w:r w:rsidRPr="00FB1B69">
        <w:rPr>
          <w:rFonts w:cs="David"/>
          <w:sz w:val="28"/>
          <w:szCs w:val="28"/>
          <w:rtl/>
        </w:rPr>
        <w:t xml:space="preserve"> - דַּבֵּר אֶל בְּנֵי יִשְׂרָאֵל, מזכיר תחילה את </w:t>
      </w:r>
      <w:proofErr w:type="spellStart"/>
      <w:r w:rsidRPr="00FB1B69">
        <w:rPr>
          <w:rFonts w:cs="David"/>
          <w:sz w:val="28"/>
          <w:szCs w:val="28"/>
          <w:rtl/>
        </w:rPr>
        <w:t>המצוה</w:t>
      </w:r>
      <w:proofErr w:type="spellEnd"/>
      <w:r w:rsidRPr="00FB1B69">
        <w:rPr>
          <w:rFonts w:cs="David"/>
          <w:sz w:val="28"/>
          <w:szCs w:val="28"/>
          <w:rtl/>
        </w:rPr>
        <w:t xml:space="preserve"> ואחר כך - דַּבֵּר אֶל בְּנֵי יִשְׂרָאֵל, כלומר, דבר ותקרא לפני ישראל את </w:t>
      </w:r>
      <w:proofErr w:type="spellStart"/>
      <w:r w:rsidRPr="00FB1B69">
        <w:rPr>
          <w:rFonts w:cs="David"/>
          <w:sz w:val="28"/>
          <w:szCs w:val="28"/>
          <w:rtl/>
        </w:rPr>
        <w:t>החקה</w:t>
      </w:r>
      <w:proofErr w:type="spellEnd"/>
      <w:r w:rsidRPr="00FB1B69">
        <w:rPr>
          <w:rFonts w:cs="David"/>
          <w:sz w:val="28"/>
          <w:szCs w:val="28"/>
          <w:rtl/>
        </w:rPr>
        <w:t xml:space="preserve"> הזאת. ואף על פי שנהגו בכל ארבע הפרשיות שאין קורין למפטיר קטן, אלא מי שנמלאו לו י"ג שנים תמימות, </w:t>
      </w:r>
      <w:proofErr w:type="spellStart"/>
      <w:r w:rsidRPr="00FB1B69">
        <w:rPr>
          <w:rFonts w:cs="David"/>
          <w:sz w:val="28"/>
          <w:szCs w:val="28"/>
          <w:rtl/>
        </w:rPr>
        <w:t>מחמירין</w:t>
      </w:r>
      <w:proofErr w:type="spellEnd"/>
      <w:r w:rsidRPr="00FB1B69">
        <w:rPr>
          <w:rFonts w:cs="David"/>
          <w:sz w:val="28"/>
          <w:szCs w:val="28"/>
          <w:rtl/>
        </w:rPr>
        <w:t xml:space="preserve"> יותר בפרשת פרה מפני הטעם שאמרנו, שאין הקטן שפטור מן המצוות מדברי תורה, יכול להוציא אחרים ידי חובתם:</w:t>
      </w:r>
    </w:p>
    <w:p w:rsidR="00D24A60" w:rsidRPr="00FB1B69" w:rsidRDefault="00D24A60" w:rsidP="00D24A60">
      <w:pPr>
        <w:pStyle w:val="a6"/>
        <w:jc w:val="left"/>
        <w:rPr>
          <w:rFonts w:cs="David"/>
          <w:sz w:val="28"/>
          <w:szCs w:val="28"/>
          <w:rtl/>
        </w:rPr>
      </w:pPr>
      <w:r w:rsidRPr="00FB1B69">
        <w:rPr>
          <w:rFonts w:cs="David"/>
          <w:sz w:val="28"/>
          <w:szCs w:val="28"/>
          <w:rtl/>
        </w:rPr>
        <w:t xml:space="preserve">ענין קריאה זו קודם ניסן, כדי להזכיר ולהודיע לכל מי שנטמא במת </w:t>
      </w:r>
      <w:proofErr w:type="spellStart"/>
      <w:r w:rsidRPr="00FB1B69">
        <w:rPr>
          <w:rFonts w:cs="David"/>
          <w:sz w:val="28"/>
          <w:szCs w:val="28"/>
          <w:rtl/>
        </w:rPr>
        <w:t>להטהר</w:t>
      </w:r>
      <w:proofErr w:type="spellEnd"/>
      <w:r w:rsidRPr="00FB1B69">
        <w:rPr>
          <w:rFonts w:cs="David"/>
          <w:sz w:val="28"/>
          <w:szCs w:val="28"/>
          <w:rtl/>
        </w:rPr>
        <w:t xml:space="preserve"> מטומאתו, כדי שיוכל להקריב קרבן פסח במועדו. והקדימו לזרז על כך קודם ניסן, לפי שהרחוקים מירושלים כבר התחילו לצאת מעריהם בראש חדש ניסן לעלות לירושלים. ובעוד שכל איש בעירו ובתוך קהלו, </w:t>
      </w:r>
      <w:proofErr w:type="spellStart"/>
      <w:r w:rsidRPr="00FB1B69">
        <w:rPr>
          <w:rFonts w:cs="David"/>
          <w:sz w:val="28"/>
          <w:szCs w:val="28"/>
          <w:rtl/>
        </w:rPr>
        <w:t>מזכירין</w:t>
      </w:r>
      <w:proofErr w:type="spellEnd"/>
      <w:r w:rsidRPr="00FB1B69">
        <w:rPr>
          <w:rFonts w:cs="David"/>
          <w:sz w:val="28"/>
          <w:szCs w:val="28"/>
          <w:rtl/>
        </w:rPr>
        <w:t xml:space="preserve"> לו שאם נטמא במת שיטהר תחילה באפר הפרה ואז יוכל להקריב את קרבנו בפסח ראשון ולא ידחה לפסח שני. וכל הנטמא במת אינו יכול להקריב קרבן אלא אם הזו עליו ממי החטאת שנעשו עם אפר הפרה, ביום השלישי לטומאתו וביום השביעי, ובשמיני הוא טהור </w:t>
      </w:r>
      <w:proofErr w:type="spellStart"/>
      <w:r w:rsidRPr="00FB1B69">
        <w:rPr>
          <w:rFonts w:cs="David"/>
          <w:sz w:val="28"/>
          <w:szCs w:val="28"/>
          <w:rtl/>
        </w:rPr>
        <w:t>להכנס</w:t>
      </w:r>
      <w:proofErr w:type="spellEnd"/>
      <w:r w:rsidRPr="00FB1B69">
        <w:rPr>
          <w:rFonts w:cs="David"/>
          <w:sz w:val="28"/>
          <w:szCs w:val="28"/>
          <w:rtl/>
        </w:rPr>
        <w:t xml:space="preserve"> למקדש ולאכול בקדשים:</w:t>
      </w:r>
    </w:p>
    <w:p w:rsidR="00D24A60" w:rsidRPr="00FB1B69" w:rsidRDefault="00D24A60" w:rsidP="00D24A60">
      <w:pPr>
        <w:pStyle w:val="a6"/>
        <w:jc w:val="left"/>
        <w:rPr>
          <w:rFonts w:cs="David"/>
          <w:sz w:val="28"/>
          <w:szCs w:val="28"/>
          <w:rtl/>
        </w:rPr>
      </w:pPr>
      <w:r w:rsidRPr="00FB1B69">
        <w:rPr>
          <w:rFonts w:cs="David"/>
          <w:sz w:val="28"/>
          <w:szCs w:val="28"/>
          <w:rtl/>
        </w:rPr>
        <w:lastRenderedPageBreak/>
        <w:t xml:space="preserve">ואף על פי שבעוונותינו חרב בית המקדש ואין לנו קרבן ולא טהרה לאכול מבשר הקדשים, אנו מחזיקים בתורת הטהרה ולומדים מצוותיה ודיניה ועוסקים בהם בזמנם, ונחשב לנו כאילו </w:t>
      </w:r>
      <w:proofErr w:type="spellStart"/>
      <w:r w:rsidRPr="00FB1B69">
        <w:rPr>
          <w:rFonts w:cs="David"/>
          <w:sz w:val="28"/>
          <w:szCs w:val="28"/>
          <w:rtl/>
        </w:rPr>
        <w:t>הטהרנו</w:t>
      </w:r>
      <w:proofErr w:type="spellEnd"/>
      <w:r w:rsidRPr="00FB1B69">
        <w:rPr>
          <w:rFonts w:cs="David"/>
          <w:sz w:val="28"/>
          <w:szCs w:val="28"/>
          <w:rtl/>
        </w:rPr>
        <w:t xml:space="preserve"> </w:t>
      </w:r>
      <w:proofErr w:type="spellStart"/>
      <w:r w:rsidRPr="00FB1B69">
        <w:rPr>
          <w:rFonts w:cs="David"/>
          <w:sz w:val="28"/>
          <w:szCs w:val="28"/>
          <w:rtl/>
        </w:rPr>
        <w:t>מטומאותנו</w:t>
      </w:r>
      <w:proofErr w:type="spellEnd"/>
      <w:r w:rsidRPr="00FB1B69">
        <w:rPr>
          <w:rFonts w:cs="David"/>
          <w:sz w:val="28"/>
          <w:szCs w:val="28"/>
          <w:rtl/>
        </w:rPr>
        <w:t xml:space="preserve"> והכשרנו עצמנו להקריב קרבנותינו במועדם:</w:t>
      </w:r>
    </w:p>
    <w:p w:rsidR="00D24A60" w:rsidRDefault="00D24A60" w:rsidP="00D24A60">
      <w:pPr>
        <w:pStyle w:val="a6"/>
        <w:jc w:val="left"/>
        <w:rPr>
          <w:rFonts w:cs="David"/>
          <w:sz w:val="28"/>
          <w:szCs w:val="28"/>
          <w:rtl/>
        </w:rPr>
      </w:pPr>
      <w:proofErr w:type="spellStart"/>
      <w:r w:rsidRPr="00FB1B69">
        <w:rPr>
          <w:rFonts w:cs="David"/>
          <w:sz w:val="28"/>
          <w:szCs w:val="28"/>
          <w:rtl/>
        </w:rPr>
        <w:t>אמרינן</w:t>
      </w:r>
      <w:proofErr w:type="spellEnd"/>
      <w:r w:rsidRPr="00FB1B69">
        <w:rPr>
          <w:rFonts w:cs="David"/>
          <w:sz w:val="28"/>
          <w:szCs w:val="28"/>
          <w:rtl/>
        </w:rPr>
        <w:t xml:space="preserve"> בירושלמי: בדין הוא שתקדים פרשת החֹדש לפרשת פרה אדומה, שבאחד בניסן הוקם המשכן ובשני לו נשרפה הפרה, ולמה אמרו להקדים פרה אדומה? לפי שהיא טהרתם של ישראל, כדי שלא יהיו נדחים לפסח </w:t>
      </w:r>
      <w:proofErr w:type="spellStart"/>
      <w:r w:rsidRPr="00FB1B69">
        <w:rPr>
          <w:rFonts w:cs="David"/>
          <w:sz w:val="28"/>
          <w:szCs w:val="28"/>
          <w:rtl/>
        </w:rPr>
        <w:t>שני</w:t>
      </w:r>
      <w:r w:rsidRPr="00FB1B69">
        <w:rPr>
          <w:rFonts w:cs="David" w:hint="cs"/>
          <w:sz w:val="28"/>
          <w:szCs w:val="28"/>
          <w:rtl/>
        </w:rPr>
        <w:t>.</w:t>
      </w:r>
      <w:r w:rsidRPr="00FB1B69">
        <w:rPr>
          <w:rFonts w:cs="David"/>
          <w:sz w:val="28"/>
          <w:szCs w:val="28"/>
          <w:rtl/>
        </w:rPr>
        <w:t>וכתוב</w:t>
      </w:r>
      <w:proofErr w:type="spellEnd"/>
      <w:r w:rsidRPr="00FB1B69">
        <w:rPr>
          <w:rFonts w:cs="David"/>
          <w:sz w:val="28"/>
          <w:szCs w:val="28"/>
          <w:rtl/>
        </w:rPr>
        <w:t xml:space="preserve"> בספרים, שימים אלה שקודם הפסח מסוגלים לזכות בהם לרוח טהרה, כשם שישראל עוסקים עתה בפרשת פרה והיו עוסקים בטהרתם קודם הקרבת הפסח בזמן שבית המקדש היה קיָּם</w:t>
      </w:r>
      <w:r w:rsidRPr="00FB1B69">
        <w:rPr>
          <w:rFonts w:cs="David" w:hint="cs"/>
          <w:sz w:val="28"/>
          <w:szCs w:val="28"/>
          <w:rtl/>
        </w:rPr>
        <w:t xml:space="preserve"> [מתוך ספר התודעה] . </w:t>
      </w:r>
    </w:p>
    <w:p w:rsidR="00D24A60" w:rsidRDefault="00D24A60" w:rsidP="00D24A60">
      <w:pPr>
        <w:rPr>
          <w:color w:val="000000"/>
          <w:sz w:val="28"/>
          <w:szCs w:val="28"/>
          <w:rtl/>
        </w:rPr>
      </w:pPr>
      <w:r>
        <w:rPr>
          <w:rFonts w:hint="cs"/>
          <w:rtl/>
        </w:rPr>
        <w:t xml:space="preserve"> </w:t>
      </w:r>
    </w:p>
    <w:p w:rsidR="00D24A60" w:rsidRDefault="00D24A60" w:rsidP="00D24A60">
      <w:pPr>
        <w:jc w:val="both"/>
        <w:rPr>
          <w:rFonts w:hint="cs"/>
          <w:rtl/>
        </w:rPr>
      </w:pPr>
    </w:p>
    <w:p w:rsidR="009D7F1A" w:rsidRDefault="009D7F1A" w:rsidP="00D24A60">
      <w:pPr>
        <w:rPr>
          <w:rFonts w:hint="cs"/>
          <w:rtl/>
        </w:rPr>
      </w:pPr>
    </w:p>
    <w:sectPr w:rsidR="009D7F1A" w:rsidSect="009D48F7">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60"/>
    <w:rsid w:val="003C13B2"/>
    <w:rsid w:val="003E6B5D"/>
    <w:rsid w:val="009D48F7"/>
    <w:rsid w:val="009D7F1A"/>
    <w:rsid w:val="00BE3C2F"/>
    <w:rsid w:val="00BF66DD"/>
    <w:rsid w:val="00D24A60"/>
    <w:rsid w:val="00E76C26"/>
    <w:rsid w:val="00E91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60"/>
    <w:pPr>
      <w:bidi/>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4A60"/>
    <w:rPr>
      <w:i/>
      <w:iCs/>
    </w:rPr>
  </w:style>
  <w:style w:type="paragraph" w:styleId="a4">
    <w:name w:val="Balloon Text"/>
    <w:basedOn w:val="a"/>
    <w:link w:val="a5"/>
    <w:uiPriority w:val="99"/>
    <w:semiHidden/>
    <w:unhideWhenUsed/>
    <w:rsid w:val="00D24A60"/>
    <w:rPr>
      <w:rFonts w:ascii="Tahoma" w:hAnsi="Tahoma" w:cs="Tahoma"/>
      <w:sz w:val="16"/>
      <w:szCs w:val="16"/>
    </w:rPr>
  </w:style>
  <w:style w:type="character" w:customStyle="1" w:styleId="a5">
    <w:name w:val="טקסט בלונים תו"/>
    <w:basedOn w:val="a0"/>
    <w:link w:val="a4"/>
    <w:uiPriority w:val="99"/>
    <w:semiHidden/>
    <w:rsid w:val="00D24A60"/>
    <w:rPr>
      <w:rFonts w:ascii="Tahoma" w:eastAsia="Times New Roman" w:hAnsi="Tahoma" w:cs="Tahoma"/>
      <w:sz w:val="16"/>
      <w:szCs w:val="16"/>
    </w:rPr>
  </w:style>
  <w:style w:type="paragraph" w:styleId="a6">
    <w:name w:val="Body Text"/>
    <w:basedOn w:val="a"/>
    <w:link w:val="a7"/>
    <w:rsid w:val="00D24A60"/>
    <w:pPr>
      <w:jc w:val="center"/>
    </w:pPr>
    <w:rPr>
      <w:rFonts w:cs="Miriam"/>
      <w:sz w:val="20"/>
      <w:szCs w:val="36"/>
    </w:rPr>
  </w:style>
  <w:style w:type="character" w:customStyle="1" w:styleId="a7">
    <w:name w:val="גוף טקסט תו"/>
    <w:basedOn w:val="a0"/>
    <w:link w:val="a6"/>
    <w:rsid w:val="00D24A60"/>
    <w:rPr>
      <w:rFonts w:ascii="Times New Roman" w:eastAsia="Times New Roman" w:hAnsi="Times New Roman" w:cs="Miriam"/>
      <w:sz w:val="2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60"/>
    <w:pPr>
      <w:bidi/>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4A60"/>
    <w:rPr>
      <w:i/>
      <w:iCs/>
    </w:rPr>
  </w:style>
  <w:style w:type="paragraph" w:styleId="a4">
    <w:name w:val="Balloon Text"/>
    <w:basedOn w:val="a"/>
    <w:link w:val="a5"/>
    <w:uiPriority w:val="99"/>
    <w:semiHidden/>
    <w:unhideWhenUsed/>
    <w:rsid w:val="00D24A60"/>
    <w:rPr>
      <w:rFonts w:ascii="Tahoma" w:hAnsi="Tahoma" w:cs="Tahoma"/>
      <w:sz w:val="16"/>
      <w:szCs w:val="16"/>
    </w:rPr>
  </w:style>
  <w:style w:type="character" w:customStyle="1" w:styleId="a5">
    <w:name w:val="טקסט בלונים תו"/>
    <w:basedOn w:val="a0"/>
    <w:link w:val="a4"/>
    <w:uiPriority w:val="99"/>
    <w:semiHidden/>
    <w:rsid w:val="00D24A60"/>
    <w:rPr>
      <w:rFonts w:ascii="Tahoma" w:eastAsia="Times New Roman" w:hAnsi="Tahoma" w:cs="Tahoma"/>
      <w:sz w:val="16"/>
      <w:szCs w:val="16"/>
    </w:rPr>
  </w:style>
  <w:style w:type="paragraph" w:styleId="a6">
    <w:name w:val="Body Text"/>
    <w:basedOn w:val="a"/>
    <w:link w:val="a7"/>
    <w:rsid w:val="00D24A60"/>
    <w:pPr>
      <w:jc w:val="center"/>
    </w:pPr>
    <w:rPr>
      <w:rFonts w:cs="Miriam"/>
      <w:sz w:val="20"/>
      <w:szCs w:val="36"/>
    </w:rPr>
  </w:style>
  <w:style w:type="character" w:customStyle="1" w:styleId="a7">
    <w:name w:val="גוף טקסט תו"/>
    <w:basedOn w:val="a0"/>
    <w:link w:val="a6"/>
    <w:rsid w:val="00D24A60"/>
    <w:rPr>
      <w:rFonts w:ascii="Times New Roman" w:eastAsia="Times New Roman" w:hAnsi="Times New Roman" w:cs="Miriam"/>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ik-tak.co.il/Webs/forum/images/20.gif" TargetMode="Externa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1473</Words>
  <Characters>7370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Ilan</cp:lastModifiedBy>
  <cp:revision>3</cp:revision>
  <dcterms:created xsi:type="dcterms:W3CDTF">2022-03-22T17:14:00Z</dcterms:created>
  <dcterms:modified xsi:type="dcterms:W3CDTF">2022-03-23T06:23:00Z</dcterms:modified>
</cp:coreProperties>
</file>